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B090" w14:textId="77777777" w:rsidR="0096126C" w:rsidRDefault="0096126C">
      <w:pPr>
        <w:spacing w:before="1" w:line="180" w:lineRule="exact"/>
        <w:rPr>
          <w:sz w:val="19"/>
          <w:szCs w:val="19"/>
        </w:rPr>
        <w:sectPr w:rsidR="0096126C" w:rsidSect="0074619F">
          <w:headerReference w:type="default" r:id="rId10"/>
          <w:footerReference w:type="default" r:id="rId11"/>
          <w:pgSz w:w="11920" w:h="16840"/>
          <w:pgMar w:top="2180" w:right="860" w:bottom="280" w:left="960" w:header="305" w:footer="604" w:gutter="0"/>
          <w:pgNumType w:start="1"/>
          <w:cols w:space="720"/>
        </w:sectPr>
      </w:pPr>
    </w:p>
    <w:p w14:paraId="1B9DB091" w14:textId="77777777" w:rsidR="0096126C" w:rsidRDefault="00FC38D5">
      <w:pPr>
        <w:spacing w:before="9"/>
        <w:ind w:left="317" w:right="-89"/>
        <w:rPr>
          <w:rFonts w:ascii="Arial" w:eastAsia="Arial" w:hAnsi="Arial" w:cs="Arial"/>
          <w:sz w:val="32"/>
          <w:szCs w:val="32"/>
        </w:rPr>
      </w:pPr>
      <w:r>
        <w:rPr>
          <w:rFonts w:ascii="Arial" w:eastAsia="Arial" w:hAnsi="Arial" w:cs="Arial"/>
          <w:b/>
          <w:color w:val="528135"/>
          <w:spacing w:val="1"/>
          <w:sz w:val="40"/>
          <w:szCs w:val="40"/>
        </w:rPr>
        <w:t>C</w:t>
      </w:r>
      <w:r>
        <w:rPr>
          <w:rFonts w:ascii="Arial" w:eastAsia="Arial" w:hAnsi="Arial" w:cs="Arial"/>
          <w:b/>
          <w:color w:val="528135"/>
          <w:sz w:val="32"/>
          <w:szCs w:val="32"/>
        </w:rPr>
        <w:t>Ù</w:t>
      </w:r>
      <w:r>
        <w:rPr>
          <w:rFonts w:ascii="Arial" w:eastAsia="Arial" w:hAnsi="Arial" w:cs="Arial"/>
          <w:b/>
          <w:color w:val="528135"/>
          <w:spacing w:val="4"/>
          <w:sz w:val="32"/>
          <w:szCs w:val="32"/>
        </w:rPr>
        <w:t>R</w:t>
      </w:r>
      <w:r>
        <w:rPr>
          <w:rFonts w:ascii="Arial" w:eastAsia="Arial" w:hAnsi="Arial" w:cs="Arial"/>
          <w:b/>
          <w:color w:val="528135"/>
          <w:spacing w:val="-7"/>
          <w:sz w:val="32"/>
          <w:szCs w:val="32"/>
        </w:rPr>
        <w:t>A</w:t>
      </w:r>
      <w:r>
        <w:rPr>
          <w:rFonts w:ascii="Arial" w:eastAsia="Arial" w:hAnsi="Arial" w:cs="Arial"/>
          <w:b/>
          <w:color w:val="528135"/>
          <w:sz w:val="32"/>
          <w:szCs w:val="32"/>
        </w:rPr>
        <w:t>M</w:t>
      </w:r>
      <w:r>
        <w:rPr>
          <w:rFonts w:ascii="Arial" w:eastAsia="Arial" w:hAnsi="Arial" w:cs="Arial"/>
          <w:b/>
          <w:color w:val="528135"/>
          <w:spacing w:val="-7"/>
          <w:sz w:val="32"/>
          <w:szCs w:val="32"/>
        </w:rPr>
        <w:t xml:space="preserve"> </w:t>
      </w:r>
      <w:r>
        <w:rPr>
          <w:rFonts w:ascii="Arial" w:eastAsia="Arial" w:hAnsi="Arial" w:cs="Arial"/>
          <w:b/>
          <w:color w:val="528135"/>
          <w:spacing w:val="-1"/>
          <w:sz w:val="40"/>
          <w:szCs w:val="40"/>
        </w:rPr>
        <w:t>I</w:t>
      </w:r>
      <w:r>
        <w:rPr>
          <w:rFonts w:ascii="Arial" w:eastAsia="Arial" w:hAnsi="Arial" w:cs="Arial"/>
          <w:b/>
          <w:color w:val="528135"/>
          <w:sz w:val="32"/>
          <w:szCs w:val="32"/>
        </w:rPr>
        <w:t>S</w:t>
      </w:r>
      <w:r>
        <w:rPr>
          <w:rFonts w:ascii="Arial" w:eastAsia="Arial" w:hAnsi="Arial" w:cs="Arial"/>
          <w:b/>
          <w:color w:val="528135"/>
          <w:spacing w:val="-2"/>
          <w:sz w:val="32"/>
          <w:szCs w:val="32"/>
        </w:rPr>
        <w:t xml:space="preserve"> </w:t>
      </w:r>
      <w:r>
        <w:rPr>
          <w:rFonts w:ascii="Arial" w:eastAsia="Arial" w:hAnsi="Arial" w:cs="Arial"/>
          <w:b/>
          <w:color w:val="528135"/>
          <w:spacing w:val="-1"/>
          <w:sz w:val="40"/>
          <w:szCs w:val="40"/>
        </w:rPr>
        <w:t>S</w:t>
      </w:r>
      <w:r>
        <w:rPr>
          <w:rFonts w:ascii="Arial" w:eastAsia="Arial" w:hAnsi="Arial" w:cs="Arial"/>
          <w:b/>
          <w:color w:val="528135"/>
          <w:spacing w:val="2"/>
          <w:sz w:val="32"/>
          <w:szCs w:val="32"/>
        </w:rPr>
        <w:t>LÀ</w:t>
      </w:r>
      <w:r>
        <w:rPr>
          <w:rFonts w:ascii="Arial" w:eastAsia="Arial" w:hAnsi="Arial" w:cs="Arial"/>
          <w:b/>
          <w:color w:val="528135"/>
          <w:sz w:val="32"/>
          <w:szCs w:val="32"/>
        </w:rPr>
        <w:t>INTE</w:t>
      </w:r>
      <w:r>
        <w:rPr>
          <w:rFonts w:ascii="Arial" w:eastAsia="Arial" w:hAnsi="Arial" w:cs="Arial"/>
          <w:b/>
          <w:color w:val="528135"/>
          <w:spacing w:val="-11"/>
          <w:sz w:val="32"/>
          <w:szCs w:val="32"/>
        </w:rPr>
        <w:t xml:space="preserve"> </w:t>
      </w:r>
      <w:r>
        <w:rPr>
          <w:rFonts w:ascii="Arial" w:eastAsia="Arial" w:hAnsi="Arial" w:cs="Arial"/>
          <w:b/>
          <w:color w:val="528135"/>
          <w:spacing w:val="6"/>
          <w:sz w:val="40"/>
          <w:szCs w:val="40"/>
        </w:rPr>
        <w:t>N</w:t>
      </w:r>
      <w:r>
        <w:rPr>
          <w:rFonts w:ascii="Arial" w:eastAsia="Arial" w:hAnsi="Arial" w:cs="Arial"/>
          <w:b/>
          <w:color w:val="528135"/>
          <w:spacing w:val="-7"/>
          <w:sz w:val="32"/>
          <w:szCs w:val="32"/>
        </w:rPr>
        <w:t>A</w:t>
      </w:r>
      <w:r>
        <w:rPr>
          <w:rFonts w:ascii="Arial" w:eastAsia="Arial" w:hAnsi="Arial" w:cs="Arial"/>
          <w:b/>
          <w:color w:val="528135"/>
          <w:sz w:val="32"/>
          <w:szCs w:val="32"/>
        </w:rPr>
        <w:t>N</w:t>
      </w:r>
      <w:r>
        <w:rPr>
          <w:rFonts w:ascii="Arial" w:eastAsia="Arial" w:hAnsi="Arial" w:cs="Arial"/>
          <w:b/>
          <w:color w:val="528135"/>
          <w:spacing w:val="-2"/>
          <w:sz w:val="32"/>
          <w:szCs w:val="32"/>
        </w:rPr>
        <w:t xml:space="preserve"> </w:t>
      </w:r>
      <w:r>
        <w:rPr>
          <w:rFonts w:ascii="Arial" w:eastAsia="Arial" w:hAnsi="Arial" w:cs="Arial"/>
          <w:b/>
          <w:color w:val="528135"/>
          <w:spacing w:val="-1"/>
          <w:sz w:val="40"/>
          <w:szCs w:val="40"/>
        </w:rPr>
        <w:t>E</w:t>
      </w:r>
      <w:r>
        <w:rPr>
          <w:rFonts w:ascii="Arial" w:eastAsia="Arial" w:hAnsi="Arial" w:cs="Arial"/>
          <w:b/>
          <w:color w:val="528135"/>
          <w:sz w:val="32"/>
          <w:szCs w:val="32"/>
        </w:rPr>
        <w:t>IL</w:t>
      </w:r>
      <w:r>
        <w:rPr>
          <w:rFonts w:ascii="Arial" w:eastAsia="Arial" w:hAnsi="Arial" w:cs="Arial"/>
          <w:b/>
          <w:color w:val="528135"/>
          <w:spacing w:val="2"/>
          <w:sz w:val="32"/>
          <w:szCs w:val="32"/>
        </w:rPr>
        <w:t>E</w:t>
      </w:r>
      <w:r>
        <w:rPr>
          <w:rFonts w:ascii="Arial" w:eastAsia="Arial" w:hAnsi="Arial" w:cs="Arial"/>
          <w:b/>
          <w:color w:val="528135"/>
          <w:spacing w:val="-5"/>
          <w:sz w:val="32"/>
          <w:szCs w:val="32"/>
        </w:rPr>
        <w:t>A</w:t>
      </w:r>
      <w:r>
        <w:rPr>
          <w:rFonts w:ascii="Arial" w:eastAsia="Arial" w:hAnsi="Arial" w:cs="Arial"/>
          <w:b/>
          <w:color w:val="528135"/>
          <w:sz w:val="32"/>
          <w:szCs w:val="32"/>
        </w:rPr>
        <w:t>N</w:t>
      </w:r>
      <w:r>
        <w:rPr>
          <w:rFonts w:ascii="Arial" w:eastAsia="Arial" w:hAnsi="Arial" w:cs="Arial"/>
          <w:b/>
          <w:color w:val="528135"/>
          <w:spacing w:val="-5"/>
          <w:sz w:val="32"/>
          <w:szCs w:val="32"/>
        </w:rPr>
        <w:t xml:space="preserve"> </w:t>
      </w:r>
      <w:r>
        <w:rPr>
          <w:rFonts w:ascii="Arial" w:eastAsia="Arial" w:hAnsi="Arial" w:cs="Arial"/>
          <w:b/>
          <w:color w:val="528135"/>
          <w:spacing w:val="-1"/>
          <w:sz w:val="40"/>
          <w:szCs w:val="40"/>
        </w:rPr>
        <w:t>S</w:t>
      </w:r>
      <w:r>
        <w:rPr>
          <w:rFonts w:ascii="Arial" w:eastAsia="Arial" w:hAnsi="Arial" w:cs="Arial"/>
          <w:b/>
          <w:color w:val="528135"/>
          <w:spacing w:val="5"/>
          <w:sz w:val="32"/>
          <w:szCs w:val="32"/>
        </w:rPr>
        <w:t>I</w:t>
      </w:r>
      <w:r>
        <w:rPr>
          <w:rFonts w:ascii="Arial" w:eastAsia="Arial" w:hAnsi="Arial" w:cs="Arial"/>
          <w:b/>
          <w:color w:val="528135"/>
          <w:spacing w:val="-7"/>
          <w:sz w:val="32"/>
          <w:szCs w:val="32"/>
        </w:rPr>
        <w:t>A</w:t>
      </w:r>
      <w:r>
        <w:rPr>
          <w:rFonts w:ascii="Arial" w:eastAsia="Arial" w:hAnsi="Arial" w:cs="Arial"/>
          <w:b/>
          <w:color w:val="528135"/>
          <w:sz w:val="32"/>
          <w:szCs w:val="32"/>
        </w:rPr>
        <w:t>R</w:t>
      </w:r>
    </w:p>
    <w:p w14:paraId="1B9DB092" w14:textId="77777777" w:rsidR="0096126C" w:rsidRDefault="00FC38D5">
      <w:pPr>
        <w:spacing w:before="68"/>
        <w:ind w:left="317"/>
        <w:rPr>
          <w:rFonts w:ascii="Arial" w:eastAsia="Arial" w:hAnsi="Arial" w:cs="Arial"/>
          <w:b/>
          <w:color w:val="001F5F"/>
          <w:sz w:val="32"/>
          <w:szCs w:val="32"/>
        </w:rPr>
      </w:pPr>
      <w:r>
        <w:rPr>
          <w:rFonts w:ascii="Arial" w:eastAsia="Arial" w:hAnsi="Arial" w:cs="Arial"/>
          <w:b/>
          <w:color w:val="001F5F"/>
          <w:sz w:val="40"/>
          <w:szCs w:val="40"/>
        </w:rPr>
        <w:t>I</w:t>
      </w:r>
      <w:r>
        <w:rPr>
          <w:rFonts w:ascii="Arial" w:eastAsia="Arial" w:hAnsi="Arial" w:cs="Arial"/>
          <w:b/>
          <w:color w:val="001F5F"/>
          <w:sz w:val="32"/>
          <w:szCs w:val="32"/>
        </w:rPr>
        <w:t>NT</w:t>
      </w:r>
      <w:r>
        <w:rPr>
          <w:rFonts w:ascii="Arial" w:eastAsia="Arial" w:hAnsi="Arial" w:cs="Arial"/>
          <w:b/>
          <w:color w:val="001F5F"/>
          <w:spacing w:val="2"/>
          <w:sz w:val="32"/>
          <w:szCs w:val="32"/>
        </w:rPr>
        <w:t>E</w:t>
      </w:r>
      <w:r>
        <w:rPr>
          <w:rFonts w:ascii="Arial" w:eastAsia="Arial" w:hAnsi="Arial" w:cs="Arial"/>
          <w:b/>
          <w:color w:val="001F5F"/>
          <w:spacing w:val="-1"/>
          <w:sz w:val="32"/>
          <w:szCs w:val="32"/>
        </w:rPr>
        <w:t>G</w:t>
      </w:r>
      <w:r>
        <w:rPr>
          <w:rFonts w:ascii="Arial" w:eastAsia="Arial" w:hAnsi="Arial" w:cs="Arial"/>
          <w:b/>
          <w:color w:val="001F5F"/>
          <w:spacing w:val="4"/>
          <w:sz w:val="32"/>
          <w:szCs w:val="32"/>
        </w:rPr>
        <w:t>R</w:t>
      </w:r>
      <w:r>
        <w:rPr>
          <w:rFonts w:ascii="Arial" w:eastAsia="Arial" w:hAnsi="Arial" w:cs="Arial"/>
          <w:b/>
          <w:color w:val="001F5F"/>
          <w:spacing w:val="-5"/>
          <w:sz w:val="32"/>
          <w:szCs w:val="32"/>
        </w:rPr>
        <w:t>A</w:t>
      </w:r>
      <w:r>
        <w:rPr>
          <w:rFonts w:ascii="Arial" w:eastAsia="Arial" w:hAnsi="Arial" w:cs="Arial"/>
          <w:b/>
          <w:color w:val="001F5F"/>
          <w:spacing w:val="2"/>
          <w:sz w:val="32"/>
          <w:szCs w:val="32"/>
        </w:rPr>
        <w:t>TI</w:t>
      </w:r>
      <w:r>
        <w:rPr>
          <w:rFonts w:ascii="Arial" w:eastAsia="Arial" w:hAnsi="Arial" w:cs="Arial"/>
          <w:b/>
          <w:color w:val="001F5F"/>
          <w:spacing w:val="-1"/>
          <w:sz w:val="32"/>
          <w:szCs w:val="32"/>
        </w:rPr>
        <w:t>O</w:t>
      </w:r>
      <w:r>
        <w:rPr>
          <w:rFonts w:ascii="Arial" w:eastAsia="Arial" w:hAnsi="Arial" w:cs="Arial"/>
          <w:b/>
          <w:color w:val="001F5F"/>
          <w:sz w:val="32"/>
          <w:szCs w:val="32"/>
        </w:rPr>
        <w:t>N</w:t>
      </w:r>
      <w:r>
        <w:rPr>
          <w:rFonts w:ascii="Arial" w:eastAsia="Arial" w:hAnsi="Arial" w:cs="Arial"/>
          <w:b/>
          <w:color w:val="001F5F"/>
          <w:spacing w:val="-17"/>
          <w:sz w:val="32"/>
          <w:szCs w:val="32"/>
        </w:rPr>
        <w:t xml:space="preserve"> </w:t>
      </w:r>
      <w:r>
        <w:rPr>
          <w:rFonts w:ascii="Arial" w:eastAsia="Arial" w:hAnsi="Arial" w:cs="Arial"/>
          <w:b/>
          <w:color w:val="001F5F"/>
          <w:sz w:val="40"/>
          <w:szCs w:val="40"/>
        </w:rPr>
        <w:t>J</w:t>
      </w:r>
      <w:r>
        <w:rPr>
          <w:rFonts w:ascii="Arial" w:eastAsia="Arial" w:hAnsi="Arial" w:cs="Arial"/>
          <w:b/>
          <w:color w:val="001F5F"/>
          <w:spacing w:val="-1"/>
          <w:sz w:val="32"/>
          <w:szCs w:val="32"/>
        </w:rPr>
        <w:t>O</w:t>
      </w:r>
      <w:r>
        <w:rPr>
          <w:rFonts w:ascii="Arial" w:eastAsia="Arial" w:hAnsi="Arial" w:cs="Arial"/>
          <w:b/>
          <w:color w:val="001F5F"/>
          <w:sz w:val="32"/>
          <w:szCs w:val="32"/>
        </w:rPr>
        <w:t>INT</w:t>
      </w:r>
      <w:r>
        <w:rPr>
          <w:rFonts w:ascii="Arial" w:eastAsia="Arial" w:hAnsi="Arial" w:cs="Arial"/>
          <w:b/>
          <w:color w:val="001F5F"/>
          <w:spacing w:val="-8"/>
          <w:sz w:val="32"/>
          <w:szCs w:val="32"/>
        </w:rPr>
        <w:t xml:space="preserve"> </w:t>
      </w:r>
      <w:r>
        <w:rPr>
          <w:rFonts w:ascii="Arial" w:eastAsia="Arial" w:hAnsi="Arial" w:cs="Arial"/>
          <w:b/>
          <w:color w:val="001F5F"/>
          <w:spacing w:val="1"/>
          <w:sz w:val="40"/>
          <w:szCs w:val="40"/>
        </w:rPr>
        <w:t>B</w:t>
      </w:r>
      <w:r>
        <w:rPr>
          <w:rFonts w:ascii="Arial" w:eastAsia="Arial" w:hAnsi="Arial" w:cs="Arial"/>
          <w:b/>
          <w:color w:val="001F5F"/>
          <w:spacing w:val="6"/>
          <w:sz w:val="32"/>
          <w:szCs w:val="32"/>
        </w:rPr>
        <w:t>O</w:t>
      </w:r>
      <w:r>
        <w:rPr>
          <w:rFonts w:ascii="Arial" w:eastAsia="Arial" w:hAnsi="Arial" w:cs="Arial"/>
          <w:b/>
          <w:color w:val="001F5F"/>
          <w:spacing w:val="-7"/>
          <w:sz w:val="32"/>
          <w:szCs w:val="32"/>
        </w:rPr>
        <w:t>A</w:t>
      </w:r>
      <w:r>
        <w:rPr>
          <w:rFonts w:ascii="Arial" w:eastAsia="Arial" w:hAnsi="Arial" w:cs="Arial"/>
          <w:b/>
          <w:color w:val="001F5F"/>
          <w:spacing w:val="2"/>
          <w:sz w:val="32"/>
          <w:szCs w:val="32"/>
        </w:rPr>
        <w:t>R</w:t>
      </w:r>
      <w:r>
        <w:rPr>
          <w:rFonts w:ascii="Arial" w:eastAsia="Arial" w:hAnsi="Arial" w:cs="Arial"/>
          <w:b/>
          <w:color w:val="001F5F"/>
          <w:sz w:val="32"/>
          <w:szCs w:val="32"/>
        </w:rPr>
        <w:t>D</w:t>
      </w:r>
    </w:p>
    <w:p w14:paraId="5793B0A7" w14:textId="22326C18" w:rsidR="00423A93" w:rsidRDefault="00423A93">
      <w:pPr>
        <w:spacing w:before="68"/>
        <w:ind w:left="317"/>
        <w:rPr>
          <w:rFonts w:ascii="Arial" w:eastAsia="Arial" w:hAnsi="Arial" w:cs="Arial"/>
          <w:sz w:val="32"/>
          <w:szCs w:val="32"/>
        </w:rPr>
      </w:pPr>
      <w:r>
        <w:rPr>
          <w:rFonts w:ascii="Arial" w:eastAsia="Arial" w:hAnsi="Arial" w:cs="Arial"/>
          <w:b/>
          <w:color w:val="001F5F"/>
          <w:sz w:val="32"/>
          <w:szCs w:val="32"/>
        </w:rPr>
        <w:t>AUDIT &amp; RISK COMMITTEE</w:t>
      </w:r>
    </w:p>
    <w:p w14:paraId="1B9DB093" w14:textId="77777777" w:rsidR="0096126C" w:rsidRPr="00DA4991" w:rsidRDefault="00FC38D5">
      <w:pPr>
        <w:spacing w:line="200" w:lineRule="exact"/>
        <w:rPr>
          <w:rFonts w:ascii="Arial" w:hAnsi="Arial" w:cs="Arial"/>
          <w:sz w:val="24"/>
          <w:szCs w:val="24"/>
        </w:rPr>
      </w:pPr>
      <w:r w:rsidRPr="00DA4991">
        <w:rPr>
          <w:rFonts w:ascii="Arial" w:hAnsi="Arial" w:cs="Arial"/>
          <w:sz w:val="24"/>
          <w:szCs w:val="24"/>
        </w:rPr>
        <w:br w:type="column"/>
      </w:r>
    </w:p>
    <w:p w14:paraId="1B9DB094" w14:textId="77777777" w:rsidR="0096126C" w:rsidRPr="00DA4991" w:rsidRDefault="0096126C">
      <w:pPr>
        <w:spacing w:line="200" w:lineRule="exact"/>
        <w:rPr>
          <w:rFonts w:ascii="Arial" w:hAnsi="Arial" w:cs="Arial"/>
          <w:sz w:val="24"/>
          <w:szCs w:val="24"/>
        </w:rPr>
      </w:pPr>
    </w:p>
    <w:p w14:paraId="1B9DB095" w14:textId="77777777" w:rsidR="0096126C" w:rsidRPr="00DA4991" w:rsidRDefault="0096126C">
      <w:pPr>
        <w:spacing w:line="200" w:lineRule="exact"/>
        <w:rPr>
          <w:rFonts w:ascii="Arial" w:hAnsi="Arial" w:cs="Arial"/>
          <w:sz w:val="24"/>
          <w:szCs w:val="24"/>
        </w:rPr>
      </w:pPr>
    </w:p>
    <w:p w14:paraId="1B9DB096" w14:textId="77777777" w:rsidR="0096126C" w:rsidRPr="00DA4991" w:rsidRDefault="0096126C">
      <w:pPr>
        <w:spacing w:line="200" w:lineRule="exact"/>
        <w:rPr>
          <w:rFonts w:ascii="Arial" w:hAnsi="Arial" w:cs="Arial"/>
          <w:sz w:val="24"/>
          <w:szCs w:val="24"/>
        </w:rPr>
      </w:pPr>
    </w:p>
    <w:p w14:paraId="1B9DB097" w14:textId="77777777" w:rsidR="0096126C" w:rsidRPr="00DA4991" w:rsidRDefault="0096126C" w:rsidP="00587148">
      <w:pPr>
        <w:spacing w:before="9" w:line="260" w:lineRule="exact"/>
        <w:ind w:left="-284"/>
        <w:rPr>
          <w:rFonts w:ascii="Arial" w:hAnsi="Arial" w:cs="Arial"/>
          <w:sz w:val="24"/>
          <w:szCs w:val="24"/>
        </w:rPr>
      </w:pPr>
    </w:p>
    <w:p w14:paraId="39061C6B" w14:textId="77777777" w:rsidR="00BF4BAA" w:rsidRPr="00DA4991" w:rsidRDefault="00BF4BAA" w:rsidP="0084700C">
      <w:pPr>
        <w:ind w:left="-284" w:right="8"/>
        <w:jc w:val="both"/>
        <w:rPr>
          <w:rFonts w:ascii="Arial" w:eastAsia="Arial" w:hAnsi="Arial" w:cs="Arial"/>
          <w:b/>
          <w:color w:val="001F5F"/>
          <w:spacing w:val="-1"/>
          <w:sz w:val="24"/>
          <w:szCs w:val="24"/>
        </w:rPr>
      </w:pPr>
    </w:p>
    <w:p w14:paraId="66B09B91" w14:textId="77777777" w:rsidR="00BF4BAA" w:rsidRPr="00DA4991" w:rsidRDefault="00BF4BAA" w:rsidP="0084700C">
      <w:pPr>
        <w:ind w:left="-284" w:right="8"/>
        <w:jc w:val="both"/>
        <w:rPr>
          <w:rFonts w:ascii="Arial" w:eastAsia="Arial" w:hAnsi="Arial" w:cs="Arial"/>
          <w:b/>
          <w:color w:val="001F5F"/>
          <w:spacing w:val="-1"/>
          <w:sz w:val="24"/>
          <w:szCs w:val="24"/>
        </w:rPr>
      </w:pPr>
    </w:p>
    <w:p w14:paraId="79B286B4" w14:textId="6F9CDE2A" w:rsidR="00F33E4E" w:rsidRPr="00764689" w:rsidRDefault="00FC38D5" w:rsidP="00F33E4E">
      <w:pPr>
        <w:ind w:left="-284" w:right="8"/>
        <w:jc w:val="both"/>
        <w:rPr>
          <w:rFonts w:ascii="Arial" w:eastAsia="Arial" w:hAnsi="Arial" w:cs="Arial"/>
          <w:b/>
          <w:color w:val="001F5F"/>
        </w:rPr>
      </w:pPr>
      <w:r w:rsidRPr="00764689">
        <w:rPr>
          <w:rFonts w:ascii="Arial" w:eastAsia="Arial" w:hAnsi="Arial" w:cs="Arial"/>
          <w:b/>
          <w:color w:val="001F5F"/>
          <w:spacing w:val="-1"/>
        </w:rPr>
        <w:t>M</w:t>
      </w:r>
      <w:r w:rsidRPr="00764689">
        <w:rPr>
          <w:rFonts w:ascii="Arial" w:eastAsia="Arial" w:hAnsi="Arial" w:cs="Arial"/>
          <w:b/>
          <w:color w:val="001F5F"/>
        </w:rPr>
        <w:t>INU</w:t>
      </w:r>
      <w:r w:rsidRPr="00764689">
        <w:rPr>
          <w:rFonts w:ascii="Arial" w:eastAsia="Arial" w:hAnsi="Arial" w:cs="Arial"/>
          <w:b/>
          <w:color w:val="001F5F"/>
          <w:spacing w:val="2"/>
        </w:rPr>
        <w:t>T</w:t>
      </w:r>
      <w:r w:rsidRPr="00764689">
        <w:rPr>
          <w:rFonts w:ascii="Arial" w:eastAsia="Arial" w:hAnsi="Arial" w:cs="Arial"/>
          <w:b/>
          <w:color w:val="001F5F"/>
        </w:rPr>
        <w:t>E</w:t>
      </w:r>
      <w:r w:rsidRPr="00764689">
        <w:rPr>
          <w:rFonts w:ascii="Arial" w:eastAsia="Arial" w:hAnsi="Arial" w:cs="Arial"/>
          <w:b/>
          <w:color w:val="001F5F"/>
          <w:spacing w:val="-5"/>
        </w:rPr>
        <w:t xml:space="preserve"> </w:t>
      </w:r>
      <w:r w:rsidRPr="00764689">
        <w:rPr>
          <w:rFonts w:ascii="Arial" w:eastAsia="Arial" w:hAnsi="Arial" w:cs="Arial"/>
          <w:b/>
          <w:color w:val="001F5F"/>
          <w:spacing w:val="-1"/>
        </w:rPr>
        <w:t>O</w:t>
      </w:r>
      <w:r w:rsidRPr="00764689">
        <w:rPr>
          <w:rFonts w:ascii="Arial" w:eastAsia="Arial" w:hAnsi="Arial" w:cs="Arial"/>
          <w:b/>
          <w:color w:val="001F5F"/>
        </w:rPr>
        <w:t>F</w:t>
      </w:r>
      <w:r w:rsidRPr="00764689">
        <w:rPr>
          <w:rFonts w:ascii="Arial" w:eastAsia="Arial" w:hAnsi="Arial" w:cs="Arial"/>
          <w:b/>
          <w:color w:val="001F5F"/>
          <w:spacing w:val="-3"/>
        </w:rPr>
        <w:t xml:space="preserve"> </w:t>
      </w:r>
      <w:r w:rsidRPr="00764689">
        <w:rPr>
          <w:rFonts w:ascii="Arial" w:eastAsia="Arial" w:hAnsi="Arial" w:cs="Arial"/>
          <w:b/>
          <w:color w:val="001F5F"/>
          <w:spacing w:val="-1"/>
        </w:rPr>
        <w:t>M</w:t>
      </w:r>
      <w:r w:rsidRPr="00764689">
        <w:rPr>
          <w:rFonts w:ascii="Arial" w:eastAsia="Arial" w:hAnsi="Arial" w:cs="Arial"/>
          <w:b/>
          <w:color w:val="001F5F"/>
          <w:spacing w:val="1"/>
          <w:w w:val="99"/>
        </w:rPr>
        <w:t>EE</w:t>
      </w:r>
      <w:r w:rsidRPr="00764689">
        <w:rPr>
          <w:rFonts w:ascii="Arial" w:eastAsia="Arial" w:hAnsi="Arial" w:cs="Arial"/>
          <w:b/>
          <w:color w:val="001F5F"/>
          <w:spacing w:val="2"/>
          <w:w w:val="99"/>
        </w:rPr>
        <w:t>T</w:t>
      </w:r>
      <w:r w:rsidRPr="00764689">
        <w:rPr>
          <w:rFonts w:ascii="Arial" w:eastAsia="Arial" w:hAnsi="Arial" w:cs="Arial"/>
          <w:b/>
          <w:color w:val="001F5F"/>
          <w:w w:val="99"/>
        </w:rPr>
        <w:t>ING</w:t>
      </w:r>
      <w:r w:rsidR="00DA1873" w:rsidRPr="00764689">
        <w:rPr>
          <w:rFonts w:ascii="Arial" w:eastAsia="Arial" w:hAnsi="Arial" w:cs="Arial"/>
          <w:b/>
          <w:color w:val="001F5F"/>
          <w:w w:val="99"/>
        </w:rPr>
        <w:t xml:space="preserve"> </w:t>
      </w:r>
      <w:r w:rsidR="00FB0824" w:rsidRPr="00764689">
        <w:rPr>
          <w:rFonts w:ascii="Arial" w:eastAsia="Arial" w:hAnsi="Arial" w:cs="Arial"/>
          <w:b/>
          <w:color w:val="001F5F"/>
          <w:w w:val="99"/>
        </w:rPr>
        <w:t>HELD</w:t>
      </w:r>
      <w:r w:rsidR="0084700C" w:rsidRPr="00764689">
        <w:rPr>
          <w:rFonts w:ascii="Arial" w:eastAsia="Arial" w:hAnsi="Arial" w:cs="Arial"/>
          <w:b/>
          <w:color w:val="001F5F"/>
          <w:w w:val="99"/>
        </w:rPr>
        <w:t xml:space="preserve"> </w:t>
      </w:r>
      <w:r w:rsidR="00587148" w:rsidRPr="00764689">
        <w:rPr>
          <w:rFonts w:ascii="Arial" w:eastAsia="Arial" w:hAnsi="Arial" w:cs="Arial"/>
          <w:b/>
          <w:color w:val="001F5F"/>
          <w:spacing w:val="1"/>
        </w:rPr>
        <w:t>THROUGH</w:t>
      </w:r>
      <w:r w:rsidRPr="00764689">
        <w:rPr>
          <w:rFonts w:ascii="Arial" w:eastAsia="Arial" w:hAnsi="Arial" w:cs="Arial"/>
          <w:b/>
          <w:color w:val="001F5F"/>
          <w:spacing w:val="-7"/>
        </w:rPr>
        <w:t xml:space="preserve"> </w:t>
      </w:r>
      <w:r w:rsidRPr="00764689">
        <w:rPr>
          <w:rFonts w:ascii="Arial" w:eastAsia="Arial" w:hAnsi="Arial" w:cs="Arial"/>
          <w:b/>
          <w:color w:val="001F5F"/>
          <w:spacing w:val="-1"/>
        </w:rPr>
        <w:t>M</w:t>
      </w:r>
      <w:r w:rsidRPr="00764689">
        <w:rPr>
          <w:rFonts w:ascii="Arial" w:eastAsia="Arial" w:hAnsi="Arial" w:cs="Arial"/>
          <w:b/>
          <w:color w:val="001F5F"/>
        </w:rPr>
        <w:t>I</w:t>
      </w:r>
      <w:r w:rsidRPr="00764689">
        <w:rPr>
          <w:rFonts w:ascii="Arial" w:eastAsia="Arial" w:hAnsi="Arial" w:cs="Arial"/>
          <w:b/>
          <w:color w:val="001F5F"/>
          <w:spacing w:val="2"/>
        </w:rPr>
        <w:t>C</w:t>
      </w:r>
      <w:r w:rsidRPr="00764689">
        <w:rPr>
          <w:rFonts w:ascii="Arial" w:eastAsia="Arial" w:hAnsi="Arial" w:cs="Arial"/>
          <w:b/>
          <w:color w:val="001F5F"/>
        </w:rPr>
        <w:t>R</w:t>
      </w:r>
      <w:r w:rsidRPr="00764689">
        <w:rPr>
          <w:rFonts w:ascii="Arial" w:eastAsia="Arial" w:hAnsi="Arial" w:cs="Arial"/>
          <w:b/>
          <w:color w:val="001F5F"/>
          <w:spacing w:val="-1"/>
        </w:rPr>
        <w:t>O</w:t>
      </w:r>
      <w:r w:rsidRPr="00764689">
        <w:rPr>
          <w:rFonts w:ascii="Arial" w:eastAsia="Arial" w:hAnsi="Arial" w:cs="Arial"/>
          <w:b/>
          <w:color w:val="001F5F"/>
          <w:spacing w:val="3"/>
        </w:rPr>
        <w:t>S</w:t>
      </w:r>
      <w:r w:rsidRPr="00764689">
        <w:rPr>
          <w:rFonts w:ascii="Arial" w:eastAsia="Arial" w:hAnsi="Arial" w:cs="Arial"/>
          <w:b/>
          <w:color w:val="001F5F"/>
          <w:spacing w:val="-1"/>
        </w:rPr>
        <w:t>OF</w:t>
      </w:r>
      <w:r w:rsidRPr="00764689">
        <w:rPr>
          <w:rFonts w:ascii="Arial" w:eastAsia="Arial" w:hAnsi="Arial" w:cs="Arial"/>
          <w:b/>
          <w:color w:val="001F5F"/>
        </w:rPr>
        <w:t>T</w:t>
      </w:r>
      <w:r w:rsidRPr="00764689">
        <w:rPr>
          <w:rFonts w:ascii="Arial" w:eastAsia="Arial" w:hAnsi="Arial" w:cs="Arial"/>
          <w:b/>
          <w:color w:val="001F5F"/>
          <w:spacing w:val="-7"/>
        </w:rPr>
        <w:t xml:space="preserve"> </w:t>
      </w:r>
      <w:r w:rsidRPr="00764689">
        <w:rPr>
          <w:rFonts w:ascii="Arial" w:eastAsia="Arial" w:hAnsi="Arial" w:cs="Arial"/>
          <w:b/>
          <w:color w:val="001F5F"/>
        </w:rPr>
        <w:t>T</w:t>
      </w:r>
      <w:r w:rsidRPr="00764689">
        <w:rPr>
          <w:rFonts w:ascii="Arial" w:eastAsia="Arial" w:hAnsi="Arial" w:cs="Arial"/>
          <w:b/>
          <w:color w:val="001F5F"/>
          <w:spacing w:val="3"/>
        </w:rPr>
        <w:t>E</w:t>
      </w:r>
      <w:r w:rsidRPr="00764689">
        <w:rPr>
          <w:rFonts w:ascii="Arial" w:eastAsia="Arial" w:hAnsi="Arial" w:cs="Arial"/>
          <w:b/>
          <w:color w:val="001F5F"/>
          <w:spacing w:val="-5"/>
        </w:rPr>
        <w:t>A</w:t>
      </w:r>
      <w:r w:rsidRPr="00764689">
        <w:rPr>
          <w:rFonts w:ascii="Arial" w:eastAsia="Arial" w:hAnsi="Arial" w:cs="Arial"/>
          <w:b/>
          <w:color w:val="001F5F"/>
          <w:spacing w:val="3"/>
        </w:rPr>
        <w:t>M</w:t>
      </w:r>
      <w:r w:rsidRPr="00764689">
        <w:rPr>
          <w:rFonts w:ascii="Arial" w:eastAsia="Arial" w:hAnsi="Arial" w:cs="Arial"/>
          <w:b/>
          <w:color w:val="001F5F"/>
        </w:rPr>
        <w:t>S</w:t>
      </w:r>
      <w:r w:rsidR="0084700C" w:rsidRPr="00764689">
        <w:rPr>
          <w:rFonts w:ascii="Arial" w:eastAsia="Arial" w:hAnsi="Arial" w:cs="Arial"/>
          <w:b/>
          <w:color w:val="001F5F"/>
        </w:rPr>
        <w:t xml:space="preserve"> ON </w:t>
      </w:r>
      <w:r w:rsidR="00423A93" w:rsidRPr="00764689">
        <w:rPr>
          <w:rFonts w:ascii="Arial" w:eastAsia="Arial" w:hAnsi="Arial" w:cs="Arial"/>
          <w:b/>
          <w:color w:val="001F5F"/>
        </w:rPr>
        <w:t>WEDNESDAY</w:t>
      </w:r>
      <w:r w:rsidR="0084700C" w:rsidRPr="00764689">
        <w:rPr>
          <w:rFonts w:ascii="Arial" w:eastAsia="Arial" w:hAnsi="Arial" w:cs="Arial"/>
          <w:b/>
          <w:color w:val="001F5F"/>
        </w:rPr>
        <w:t xml:space="preserve"> </w:t>
      </w:r>
      <w:r w:rsidR="0027726B" w:rsidRPr="00764689">
        <w:rPr>
          <w:rFonts w:ascii="Arial" w:eastAsia="Arial" w:hAnsi="Arial" w:cs="Arial"/>
          <w:b/>
          <w:color w:val="001F5F"/>
        </w:rPr>
        <w:t>0</w:t>
      </w:r>
      <w:r w:rsidR="008C7BA0" w:rsidRPr="00764689">
        <w:rPr>
          <w:rFonts w:ascii="Arial" w:eastAsia="Arial" w:hAnsi="Arial" w:cs="Arial"/>
          <w:b/>
          <w:color w:val="001F5F"/>
        </w:rPr>
        <w:t>6</w:t>
      </w:r>
      <w:r w:rsidR="0084700C" w:rsidRPr="00764689">
        <w:rPr>
          <w:rFonts w:ascii="Arial" w:eastAsia="Arial" w:hAnsi="Arial" w:cs="Arial"/>
          <w:b/>
          <w:color w:val="001F5F"/>
        </w:rPr>
        <w:t xml:space="preserve"> </w:t>
      </w:r>
      <w:r w:rsidR="008C7BA0" w:rsidRPr="00764689">
        <w:rPr>
          <w:rFonts w:ascii="Arial" w:eastAsia="Arial" w:hAnsi="Arial" w:cs="Arial"/>
          <w:b/>
          <w:color w:val="001F5F"/>
        </w:rPr>
        <w:t>MARCH</w:t>
      </w:r>
      <w:r w:rsidR="0084700C" w:rsidRPr="00764689">
        <w:rPr>
          <w:rFonts w:ascii="Arial" w:eastAsia="Arial" w:hAnsi="Arial" w:cs="Arial"/>
          <w:b/>
          <w:color w:val="001F5F"/>
        </w:rPr>
        <w:t xml:space="preserve"> 2024</w:t>
      </w:r>
      <w:r w:rsidR="00966E69" w:rsidRPr="00764689">
        <w:rPr>
          <w:rFonts w:ascii="Arial" w:eastAsia="Arial" w:hAnsi="Arial" w:cs="Arial"/>
          <w:b/>
          <w:color w:val="001F5F"/>
        </w:rPr>
        <w:t xml:space="preserve"> AT 10.00A</w:t>
      </w:r>
      <w:r w:rsidR="00F33E4E" w:rsidRPr="00764689">
        <w:rPr>
          <w:rFonts w:ascii="Arial" w:eastAsia="Arial" w:hAnsi="Arial" w:cs="Arial"/>
          <w:b/>
          <w:color w:val="001F5F"/>
        </w:rPr>
        <w:t>M</w:t>
      </w:r>
    </w:p>
    <w:p w14:paraId="58DAFB7D" w14:textId="77777777" w:rsidR="0060271B" w:rsidRDefault="0060271B" w:rsidP="0060271B">
      <w:pPr>
        <w:ind w:right="8"/>
        <w:jc w:val="both"/>
        <w:rPr>
          <w:rFonts w:ascii="Arial" w:eastAsia="Arial" w:hAnsi="Arial" w:cs="Arial"/>
          <w:sz w:val="24"/>
          <w:szCs w:val="24"/>
        </w:rPr>
      </w:pPr>
    </w:p>
    <w:p w14:paraId="7C4C91D9" w14:textId="77777777" w:rsidR="0060271B" w:rsidRDefault="0060271B" w:rsidP="0060271B">
      <w:pPr>
        <w:ind w:right="8"/>
        <w:jc w:val="both"/>
        <w:rPr>
          <w:rFonts w:ascii="Arial" w:eastAsia="Arial" w:hAnsi="Arial" w:cs="Arial"/>
          <w:sz w:val="24"/>
          <w:szCs w:val="24"/>
        </w:rPr>
        <w:sectPr w:rsidR="0060271B" w:rsidSect="0074619F">
          <w:type w:val="continuous"/>
          <w:pgSz w:w="11920" w:h="16840"/>
          <w:pgMar w:top="2180" w:right="863" w:bottom="280" w:left="960" w:header="720" w:footer="720" w:gutter="0"/>
          <w:cols w:num="2" w:space="851" w:equalWidth="0">
            <w:col w:w="6549" w:space="567"/>
            <w:col w:w="2981"/>
          </w:cols>
        </w:sectPr>
      </w:pPr>
    </w:p>
    <w:p w14:paraId="316CAA03" w14:textId="034FD6CC" w:rsidR="0060271B" w:rsidRDefault="0060271B" w:rsidP="0060271B">
      <w:pPr>
        <w:ind w:right="8"/>
        <w:jc w:val="both"/>
        <w:rPr>
          <w:rFonts w:ascii="Arial" w:eastAsia="Arial" w:hAnsi="Arial" w:cs="Arial"/>
        </w:rPr>
      </w:pPr>
    </w:p>
    <w:p w14:paraId="28EFFDAB" w14:textId="77777777" w:rsidR="00C84ACB" w:rsidRPr="00F36766" w:rsidRDefault="00C84ACB" w:rsidP="0060271B">
      <w:pPr>
        <w:ind w:right="8"/>
        <w:jc w:val="both"/>
        <w:rPr>
          <w:rFonts w:ascii="Arial" w:eastAsia="Arial" w:hAnsi="Arial" w:cs="Arial"/>
        </w:rPr>
      </w:pPr>
    </w:p>
    <w:p w14:paraId="3D63B3D1" w14:textId="77777777" w:rsidR="0060271B" w:rsidRPr="00F36766" w:rsidRDefault="0060271B" w:rsidP="00A8525A">
      <w:pPr>
        <w:spacing w:before="29"/>
        <w:ind w:firstLine="284"/>
        <w:rPr>
          <w:rFonts w:ascii="Arial" w:eastAsia="Arial" w:hAnsi="Arial" w:cs="Arial"/>
          <w:b/>
          <w:color w:val="528135"/>
        </w:rPr>
      </w:pPr>
      <w:r w:rsidRPr="00F36766">
        <w:rPr>
          <w:rFonts w:ascii="Arial" w:eastAsia="Arial" w:hAnsi="Arial" w:cs="Arial"/>
          <w:b/>
          <w:color w:val="528135"/>
        </w:rPr>
        <w:t>Vo</w:t>
      </w:r>
      <w:r w:rsidRPr="00F36766">
        <w:rPr>
          <w:rFonts w:ascii="Arial" w:eastAsia="Arial" w:hAnsi="Arial" w:cs="Arial"/>
          <w:b/>
          <w:color w:val="528135"/>
          <w:spacing w:val="-1"/>
        </w:rPr>
        <w:t>t</w:t>
      </w:r>
      <w:r w:rsidRPr="00F36766">
        <w:rPr>
          <w:rFonts w:ascii="Arial" w:eastAsia="Arial" w:hAnsi="Arial" w:cs="Arial"/>
          <w:b/>
          <w:color w:val="528135"/>
        </w:rPr>
        <w:t>ing Me</w:t>
      </w:r>
      <w:r w:rsidRPr="00F36766">
        <w:rPr>
          <w:rFonts w:ascii="Arial" w:eastAsia="Arial" w:hAnsi="Arial" w:cs="Arial"/>
          <w:b/>
          <w:color w:val="528135"/>
          <w:spacing w:val="1"/>
        </w:rPr>
        <w:t>m</w:t>
      </w:r>
      <w:r w:rsidRPr="00F36766">
        <w:rPr>
          <w:rFonts w:ascii="Arial" w:eastAsia="Arial" w:hAnsi="Arial" w:cs="Arial"/>
          <w:b/>
          <w:color w:val="528135"/>
        </w:rPr>
        <w:t>bers</w:t>
      </w:r>
      <w:r w:rsidRPr="00F36766">
        <w:rPr>
          <w:rFonts w:ascii="Arial" w:eastAsia="Arial" w:hAnsi="Arial" w:cs="Arial"/>
          <w:b/>
          <w:color w:val="528135"/>
          <w:spacing w:val="-1"/>
        </w:rPr>
        <w:t xml:space="preserve"> </w:t>
      </w:r>
      <w:r w:rsidRPr="00F36766">
        <w:rPr>
          <w:rFonts w:ascii="Arial" w:eastAsia="Arial" w:hAnsi="Arial" w:cs="Arial"/>
          <w:b/>
          <w:color w:val="528135"/>
        </w:rPr>
        <w:t>Pr</w:t>
      </w:r>
      <w:r w:rsidRPr="00F36766">
        <w:rPr>
          <w:rFonts w:ascii="Arial" w:eastAsia="Arial" w:hAnsi="Arial" w:cs="Arial"/>
          <w:b/>
          <w:color w:val="528135"/>
          <w:spacing w:val="1"/>
        </w:rPr>
        <w:t>e</w:t>
      </w:r>
      <w:r w:rsidRPr="00F36766">
        <w:rPr>
          <w:rFonts w:ascii="Arial" w:eastAsia="Arial" w:hAnsi="Arial" w:cs="Arial"/>
          <w:b/>
          <w:color w:val="528135"/>
          <w:spacing w:val="-1"/>
        </w:rPr>
        <w:t>s</w:t>
      </w:r>
      <w:r w:rsidRPr="00F36766">
        <w:rPr>
          <w:rFonts w:ascii="Arial" w:eastAsia="Arial" w:hAnsi="Arial" w:cs="Arial"/>
          <w:b/>
          <w:color w:val="528135"/>
          <w:spacing w:val="1"/>
        </w:rPr>
        <w:t>e</w:t>
      </w:r>
      <w:r w:rsidRPr="00F36766">
        <w:rPr>
          <w:rFonts w:ascii="Arial" w:eastAsia="Arial" w:hAnsi="Arial" w:cs="Arial"/>
          <w:b/>
          <w:color w:val="528135"/>
        </w:rPr>
        <w:t>n</w:t>
      </w:r>
      <w:r w:rsidRPr="00F36766">
        <w:rPr>
          <w:rFonts w:ascii="Arial" w:eastAsia="Arial" w:hAnsi="Arial" w:cs="Arial"/>
          <w:b/>
          <w:color w:val="528135"/>
          <w:spacing w:val="-1"/>
        </w:rPr>
        <w:t>t</w:t>
      </w:r>
      <w:r w:rsidRPr="00F36766">
        <w:rPr>
          <w:rFonts w:ascii="Arial" w:eastAsia="Arial" w:hAnsi="Arial" w:cs="Arial"/>
          <w:b/>
          <w:color w:val="528135"/>
        </w:rPr>
        <w:t>:</w:t>
      </w:r>
    </w:p>
    <w:p w14:paraId="34F63A8F" w14:textId="77777777" w:rsidR="0060271B" w:rsidRPr="00F36766" w:rsidRDefault="0060271B" w:rsidP="0060271B">
      <w:pPr>
        <w:spacing w:before="29"/>
        <w:ind w:left="317"/>
        <w:rPr>
          <w:rFonts w:ascii="Arial" w:eastAsia="Arial" w:hAnsi="Arial" w:cs="Arial"/>
          <w:b/>
          <w:color w:val="528135"/>
        </w:rPr>
      </w:pPr>
    </w:p>
    <w:tbl>
      <w:tblPr>
        <w:tblStyle w:val="TableGrid"/>
        <w:tblW w:w="6629"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678"/>
      </w:tblGrid>
      <w:tr w:rsidR="0060271B" w:rsidRPr="00F36766" w14:paraId="37981B17" w14:textId="77777777" w:rsidTr="00C84ACB">
        <w:trPr>
          <w:trHeight w:val="491"/>
        </w:trPr>
        <w:tc>
          <w:tcPr>
            <w:tcW w:w="1951" w:type="dxa"/>
          </w:tcPr>
          <w:p w14:paraId="65314D6C" w14:textId="77777777" w:rsidR="0060271B" w:rsidRPr="00F36766" w:rsidRDefault="0060271B" w:rsidP="0028591F">
            <w:pPr>
              <w:spacing w:before="29"/>
              <w:rPr>
                <w:rFonts w:ascii="Arial" w:eastAsia="Arial" w:hAnsi="Arial" w:cs="Arial"/>
              </w:rPr>
            </w:pPr>
            <w:r w:rsidRPr="00F36766">
              <w:rPr>
                <w:rFonts w:ascii="Arial" w:eastAsia="Arial" w:hAnsi="Arial" w:cs="Arial"/>
              </w:rPr>
              <w:t>Gillian McCannon</w:t>
            </w:r>
          </w:p>
        </w:tc>
        <w:tc>
          <w:tcPr>
            <w:tcW w:w="4678" w:type="dxa"/>
          </w:tcPr>
          <w:p w14:paraId="2F742165" w14:textId="77777777" w:rsidR="0060271B" w:rsidRPr="00F36766" w:rsidRDefault="0060271B" w:rsidP="0028591F">
            <w:pPr>
              <w:spacing w:before="29"/>
              <w:rPr>
                <w:rFonts w:ascii="Arial" w:eastAsia="Arial" w:hAnsi="Arial" w:cs="Arial"/>
              </w:rPr>
            </w:pPr>
            <w:r w:rsidRPr="00F36766">
              <w:rPr>
                <w:rFonts w:ascii="Arial" w:eastAsia="Arial" w:hAnsi="Arial" w:cs="Arial"/>
              </w:rPr>
              <w:t xml:space="preserve">Non-Executive Director, NHS WI/ IJB Vice-Chair </w:t>
            </w:r>
          </w:p>
          <w:p w14:paraId="1531EE85" w14:textId="77777777" w:rsidR="0060271B" w:rsidRPr="00F36766" w:rsidRDefault="0060271B" w:rsidP="0028591F">
            <w:pPr>
              <w:spacing w:before="29"/>
              <w:rPr>
                <w:rFonts w:ascii="Arial" w:eastAsia="Arial" w:hAnsi="Arial" w:cs="Arial"/>
              </w:rPr>
            </w:pPr>
            <w:r w:rsidRPr="00F36766">
              <w:rPr>
                <w:rFonts w:ascii="Arial" w:eastAsia="Arial" w:hAnsi="Arial" w:cs="Arial"/>
              </w:rPr>
              <w:t>(IJB A&amp;R Committee Chair)</w:t>
            </w:r>
          </w:p>
        </w:tc>
      </w:tr>
      <w:tr w:rsidR="0060271B" w:rsidRPr="00F36766" w14:paraId="702B137C" w14:textId="77777777" w:rsidTr="00C84ACB">
        <w:trPr>
          <w:trHeight w:val="251"/>
        </w:trPr>
        <w:tc>
          <w:tcPr>
            <w:tcW w:w="1951" w:type="dxa"/>
          </w:tcPr>
          <w:p w14:paraId="615412BA" w14:textId="77777777" w:rsidR="0060271B" w:rsidRPr="00F36766" w:rsidRDefault="0060271B" w:rsidP="0028591F">
            <w:pPr>
              <w:spacing w:before="29"/>
              <w:rPr>
                <w:rFonts w:ascii="Arial" w:eastAsia="Arial" w:hAnsi="Arial" w:cs="Arial"/>
              </w:rPr>
            </w:pPr>
            <w:r w:rsidRPr="00F36766">
              <w:rPr>
                <w:rFonts w:ascii="Arial" w:eastAsia="Arial" w:hAnsi="Arial" w:cs="Arial"/>
              </w:rPr>
              <w:t>Calum MacLean</w:t>
            </w:r>
          </w:p>
        </w:tc>
        <w:tc>
          <w:tcPr>
            <w:tcW w:w="4678" w:type="dxa"/>
          </w:tcPr>
          <w:p w14:paraId="715F4D72" w14:textId="77777777" w:rsidR="0060271B" w:rsidRPr="00F36766" w:rsidRDefault="0060271B" w:rsidP="0028591F">
            <w:pPr>
              <w:spacing w:before="29"/>
              <w:rPr>
                <w:rFonts w:ascii="Arial" w:eastAsia="Arial" w:hAnsi="Arial" w:cs="Arial"/>
              </w:rPr>
            </w:pPr>
            <w:r w:rsidRPr="00F36766">
              <w:rPr>
                <w:rFonts w:ascii="Arial" w:eastAsia="Arial" w:hAnsi="Arial" w:cs="Arial"/>
              </w:rPr>
              <w:t>Councillor, CnES/ IJB Chair</w:t>
            </w:r>
          </w:p>
        </w:tc>
      </w:tr>
      <w:tr w:rsidR="0060271B" w:rsidRPr="00F36766" w14:paraId="750D31BC" w14:textId="77777777" w:rsidTr="00C84ACB">
        <w:trPr>
          <w:trHeight w:val="240"/>
        </w:trPr>
        <w:tc>
          <w:tcPr>
            <w:tcW w:w="1951" w:type="dxa"/>
          </w:tcPr>
          <w:p w14:paraId="3F976CAA" w14:textId="77777777" w:rsidR="0060271B" w:rsidRPr="00F36766" w:rsidRDefault="0060271B" w:rsidP="0028591F">
            <w:pPr>
              <w:spacing w:before="29"/>
              <w:rPr>
                <w:rFonts w:ascii="Arial" w:eastAsia="Arial" w:hAnsi="Arial" w:cs="Arial"/>
              </w:rPr>
            </w:pPr>
            <w:r w:rsidRPr="00F36766">
              <w:rPr>
                <w:rFonts w:ascii="Arial" w:eastAsia="Arial" w:hAnsi="Arial" w:cs="Arial"/>
              </w:rPr>
              <w:t>Susan Thomson</w:t>
            </w:r>
          </w:p>
        </w:tc>
        <w:tc>
          <w:tcPr>
            <w:tcW w:w="4678" w:type="dxa"/>
          </w:tcPr>
          <w:p w14:paraId="2F308FE6" w14:textId="77777777" w:rsidR="0060271B" w:rsidRPr="00F36766" w:rsidRDefault="0060271B" w:rsidP="0028591F">
            <w:pPr>
              <w:spacing w:before="29"/>
              <w:rPr>
                <w:rFonts w:ascii="Arial" w:eastAsia="Arial" w:hAnsi="Arial" w:cs="Arial"/>
              </w:rPr>
            </w:pPr>
            <w:r w:rsidRPr="00F36766">
              <w:rPr>
                <w:rFonts w:ascii="Arial" w:eastAsia="Arial" w:hAnsi="Arial" w:cs="Arial"/>
              </w:rPr>
              <w:t>Councillor, CnES/ IJB A&amp;R Committee Vice-Chair</w:t>
            </w:r>
          </w:p>
        </w:tc>
      </w:tr>
      <w:tr w:rsidR="008C7BA0" w:rsidRPr="00F36766" w14:paraId="62E656F4" w14:textId="77777777" w:rsidTr="00C84ACB">
        <w:trPr>
          <w:trHeight w:val="251"/>
        </w:trPr>
        <w:tc>
          <w:tcPr>
            <w:tcW w:w="1951" w:type="dxa"/>
          </w:tcPr>
          <w:p w14:paraId="1639E891" w14:textId="565A51D6" w:rsidR="008C7BA0" w:rsidRPr="00F36766" w:rsidRDefault="008C7BA0" w:rsidP="008C7BA0">
            <w:pPr>
              <w:spacing w:before="29"/>
              <w:rPr>
                <w:rFonts w:ascii="Arial" w:eastAsia="Arial" w:hAnsi="Arial" w:cs="Arial"/>
              </w:rPr>
            </w:pPr>
            <w:r w:rsidRPr="00F36766">
              <w:rPr>
                <w:rFonts w:ascii="Arial" w:eastAsia="Arial" w:hAnsi="Arial" w:cs="Arial"/>
              </w:rPr>
              <w:t>Jocelyn McConnachie</w:t>
            </w:r>
          </w:p>
        </w:tc>
        <w:tc>
          <w:tcPr>
            <w:tcW w:w="4678" w:type="dxa"/>
          </w:tcPr>
          <w:p w14:paraId="469BD279" w14:textId="6202731B" w:rsidR="008C7BA0" w:rsidRPr="00F36766" w:rsidRDefault="008C7BA0" w:rsidP="008C7BA0">
            <w:pPr>
              <w:spacing w:before="29"/>
              <w:rPr>
                <w:rFonts w:ascii="Arial" w:eastAsia="Arial" w:hAnsi="Arial" w:cs="Arial"/>
              </w:rPr>
            </w:pPr>
            <w:r w:rsidRPr="00F36766">
              <w:rPr>
                <w:rFonts w:ascii="Arial" w:eastAsia="Arial" w:hAnsi="Arial" w:cs="Arial"/>
              </w:rPr>
              <w:t>Non-Executive Director, NHS WI</w:t>
            </w:r>
          </w:p>
        </w:tc>
      </w:tr>
    </w:tbl>
    <w:p w14:paraId="39A2B72B" w14:textId="77777777" w:rsidR="0060271B" w:rsidRPr="00F36766" w:rsidRDefault="0060271B" w:rsidP="0060271B">
      <w:pPr>
        <w:spacing w:line="160" w:lineRule="exact"/>
        <w:rPr>
          <w:rFonts w:ascii="Arial" w:hAnsi="Arial" w:cs="Arial"/>
        </w:rPr>
      </w:pPr>
    </w:p>
    <w:p w14:paraId="3259AF02" w14:textId="77777777" w:rsidR="0060271B" w:rsidRPr="00F36766" w:rsidRDefault="0060271B" w:rsidP="0060271B">
      <w:pPr>
        <w:spacing w:line="200" w:lineRule="exact"/>
        <w:rPr>
          <w:rFonts w:ascii="Arial" w:hAnsi="Arial" w:cs="Arial"/>
        </w:rPr>
      </w:pPr>
    </w:p>
    <w:p w14:paraId="359BB705" w14:textId="77777777" w:rsidR="0060271B" w:rsidRPr="00F36766" w:rsidRDefault="0060271B" w:rsidP="0060271B">
      <w:pPr>
        <w:ind w:left="317"/>
        <w:rPr>
          <w:rFonts w:ascii="Arial" w:eastAsia="Arial" w:hAnsi="Arial" w:cs="Arial"/>
          <w:b/>
          <w:color w:val="528135"/>
        </w:rPr>
      </w:pPr>
      <w:r w:rsidRPr="00F36766">
        <w:rPr>
          <w:rFonts w:ascii="Arial" w:eastAsia="Arial" w:hAnsi="Arial" w:cs="Arial"/>
          <w:b/>
          <w:color w:val="528135"/>
        </w:rPr>
        <w:t>N</w:t>
      </w:r>
      <w:r w:rsidRPr="00F36766">
        <w:rPr>
          <w:rFonts w:ascii="Arial" w:eastAsia="Arial" w:hAnsi="Arial" w:cs="Arial"/>
          <w:b/>
          <w:color w:val="528135"/>
          <w:spacing w:val="-1"/>
        </w:rPr>
        <w:t>o</w:t>
      </w:r>
      <w:r w:rsidRPr="00F36766">
        <w:rPr>
          <w:rFonts w:ascii="Arial" w:eastAsia="Arial" w:hAnsi="Arial" w:cs="Arial"/>
          <w:b/>
          <w:color w:val="528135"/>
        </w:rPr>
        <w:t>n</w:t>
      </w:r>
      <w:r w:rsidRPr="00F36766">
        <w:rPr>
          <w:rFonts w:ascii="Arial" w:eastAsia="Arial" w:hAnsi="Arial" w:cs="Arial"/>
          <w:b/>
          <w:color w:val="528135"/>
          <w:spacing w:val="-1"/>
        </w:rPr>
        <w:t>-</w:t>
      </w:r>
      <w:r w:rsidRPr="00F36766">
        <w:rPr>
          <w:rFonts w:ascii="Arial" w:eastAsia="Arial" w:hAnsi="Arial" w:cs="Arial"/>
          <w:b/>
          <w:color w:val="528135"/>
        </w:rPr>
        <w:t>Vo</w:t>
      </w:r>
      <w:r w:rsidRPr="00F36766">
        <w:rPr>
          <w:rFonts w:ascii="Arial" w:eastAsia="Arial" w:hAnsi="Arial" w:cs="Arial"/>
          <w:b/>
          <w:color w:val="528135"/>
          <w:spacing w:val="-1"/>
        </w:rPr>
        <w:t>t</w:t>
      </w:r>
      <w:r w:rsidRPr="00F36766">
        <w:rPr>
          <w:rFonts w:ascii="Arial" w:eastAsia="Arial" w:hAnsi="Arial" w:cs="Arial"/>
          <w:b/>
          <w:color w:val="528135"/>
        </w:rPr>
        <w:t>ing Me</w:t>
      </w:r>
      <w:r w:rsidRPr="00F36766">
        <w:rPr>
          <w:rFonts w:ascii="Arial" w:eastAsia="Arial" w:hAnsi="Arial" w:cs="Arial"/>
          <w:b/>
          <w:color w:val="528135"/>
          <w:spacing w:val="1"/>
        </w:rPr>
        <w:t>m</w:t>
      </w:r>
      <w:r w:rsidRPr="00F36766">
        <w:rPr>
          <w:rFonts w:ascii="Arial" w:eastAsia="Arial" w:hAnsi="Arial" w:cs="Arial"/>
          <w:b/>
          <w:color w:val="528135"/>
        </w:rPr>
        <w:t>bers</w:t>
      </w:r>
      <w:r w:rsidRPr="00F36766">
        <w:rPr>
          <w:rFonts w:ascii="Arial" w:eastAsia="Arial" w:hAnsi="Arial" w:cs="Arial"/>
        </w:rPr>
        <w:t xml:space="preserve"> </w:t>
      </w:r>
      <w:r w:rsidRPr="00F36766">
        <w:rPr>
          <w:rFonts w:ascii="Arial" w:eastAsia="Arial" w:hAnsi="Arial" w:cs="Arial"/>
          <w:b/>
          <w:color w:val="528135"/>
        </w:rPr>
        <w:t>Pr</w:t>
      </w:r>
      <w:r w:rsidRPr="00F36766">
        <w:rPr>
          <w:rFonts w:ascii="Arial" w:eastAsia="Arial" w:hAnsi="Arial" w:cs="Arial"/>
          <w:b/>
          <w:color w:val="528135"/>
          <w:spacing w:val="1"/>
        </w:rPr>
        <w:t>e</w:t>
      </w:r>
      <w:r w:rsidRPr="00F36766">
        <w:rPr>
          <w:rFonts w:ascii="Arial" w:eastAsia="Arial" w:hAnsi="Arial" w:cs="Arial"/>
          <w:b/>
          <w:color w:val="528135"/>
          <w:spacing w:val="-1"/>
        </w:rPr>
        <w:t>s</w:t>
      </w:r>
      <w:r w:rsidRPr="00F36766">
        <w:rPr>
          <w:rFonts w:ascii="Arial" w:eastAsia="Arial" w:hAnsi="Arial" w:cs="Arial"/>
          <w:b/>
          <w:color w:val="528135"/>
          <w:spacing w:val="1"/>
        </w:rPr>
        <w:t>e</w:t>
      </w:r>
      <w:r w:rsidRPr="00F36766">
        <w:rPr>
          <w:rFonts w:ascii="Arial" w:eastAsia="Arial" w:hAnsi="Arial" w:cs="Arial"/>
          <w:b/>
          <w:color w:val="528135"/>
        </w:rPr>
        <w:t>n</w:t>
      </w:r>
      <w:r w:rsidRPr="00F36766">
        <w:rPr>
          <w:rFonts w:ascii="Arial" w:eastAsia="Arial" w:hAnsi="Arial" w:cs="Arial"/>
          <w:b/>
          <w:color w:val="528135"/>
          <w:spacing w:val="-1"/>
        </w:rPr>
        <w:t>t</w:t>
      </w:r>
      <w:r w:rsidRPr="00F36766">
        <w:rPr>
          <w:rFonts w:ascii="Arial" w:eastAsia="Arial" w:hAnsi="Arial" w:cs="Arial"/>
          <w:b/>
          <w:color w:val="528135"/>
        </w:rPr>
        <w:t>:</w:t>
      </w:r>
    </w:p>
    <w:p w14:paraId="31C905BF" w14:textId="77777777" w:rsidR="0060271B" w:rsidRPr="00F36766" w:rsidRDefault="0060271B" w:rsidP="0060271B">
      <w:pPr>
        <w:ind w:left="317"/>
        <w:rPr>
          <w:rFonts w:ascii="Arial" w:eastAsia="Arial" w:hAnsi="Arial" w:cs="Arial"/>
          <w:b/>
          <w:color w:val="528135"/>
        </w:rPr>
      </w:pPr>
    </w:p>
    <w:tbl>
      <w:tblPr>
        <w:tblStyle w:val="TableGrid"/>
        <w:tblW w:w="6434"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483"/>
      </w:tblGrid>
      <w:tr w:rsidR="0060271B" w:rsidRPr="00F36766" w14:paraId="3D638A88" w14:textId="77777777" w:rsidTr="00C84ACB">
        <w:trPr>
          <w:trHeight w:val="276"/>
        </w:trPr>
        <w:tc>
          <w:tcPr>
            <w:tcW w:w="1951" w:type="dxa"/>
          </w:tcPr>
          <w:p w14:paraId="07EE3C71" w14:textId="77777777" w:rsidR="0060271B" w:rsidRPr="00F36766" w:rsidRDefault="0060271B" w:rsidP="0028591F">
            <w:pPr>
              <w:spacing w:before="29"/>
              <w:rPr>
                <w:rFonts w:ascii="Arial" w:eastAsia="Arial" w:hAnsi="Arial" w:cs="Arial"/>
              </w:rPr>
            </w:pPr>
            <w:r w:rsidRPr="00F36766">
              <w:rPr>
                <w:rFonts w:ascii="Arial" w:eastAsia="Arial" w:hAnsi="Arial" w:cs="Arial"/>
              </w:rPr>
              <w:t>Nick Fayers</w:t>
            </w:r>
          </w:p>
        </w:tc>
        <w:tc>
          <w:tcPr>
            <w:tcW w:w="4483" w:type="dxa"/>
          </w:tcPr>
          <w:p w14:paraId="59917C89" w14:textId="77777777" w:rsidR="0060271B" w:rsidRPr="00F36766" w:rsidRDefault="0060271B" w:rsidP="0028591F">
            <w:pPr>
              <w:spacing w:before="29"/>
              <w:rPr>
                <w:rFonts w:ascii="Arial" w:eastAsia="Arial" w:hAnsi="Arial" w:cs="Arial"/>
              </w:rPr>
            </w:pPr>
            <w:r w:rsidRPr="00F36766">
              <w:rPr>
                <w:rFonts w:ascii="Arial" w:eastAsia="Arial" w:hAnsi="Arial" w:cs="Arial"/>
              </w:rPr>
              <w:t>Chief Officer, IJB</w:t>
            </w:r>
          </w:p>
        </w:tc>
      </w:tr>
      <w:tr w:rsidR="0060271B" w:rsidRPr="00F36766" w14:paraId="57652DEA" w14:textId="77777777" w:rsidTr="00C84ACB">
        <w:trPr>
          <w:trHeight w:val="263"/>
        </w:trPr>
        <w:tc>
          <w:tcPr>
            <w:tcW w:w="1951" w:type="dxa"/>
          </w:tcPr>
          <w:p w14:paraId="2EC6596D" w14:textId="77777777" w:rsidR="0060271B" w:rsidRPr="00F36766" w:rsidRDefault="0060271B" w:rsidP="0028591F">
            <w:pPr>
              <w:spacing w:before="29"/>
              <w:rPr>
                <w:rFonts w:ascii="Arial" w:eastAsia="Arial" w:hAnsi="Arial" w:cs="Arial"/>
              </w:rPr>
            </w:pPr>
            <w:r w:rsidRPr="00F36766">
              <w:rPr>
                <w:rFonts w:ascii="Arial" w:eastAsia="Arial" w:hAnsi="Arial" w:cs="Arial"/>
              </w:rPr>
              <w:t>Debbie Bozkurt</w:t>
            </w:r>
          </w:p>
        </w:tc>
        <w:tc>
          <w:tcPr>
            <w:tcW w:w="4483" w:type="dxa"/>
          </w:tcPr>
          <w:p w14:paraId="0A617228" w14:textId="77777777" w:rsidR="0060271B" w:rsidRPr="00F36766" w:rsidRDefault="0060271B" w:rsidP="0028591F">
            <w:pPr>
              <w:spacing w:before="29"/>
              <w:rPr>
                <w:rFonts w:ascii="Arial" w:eastAsia="Arial" w:hAnsi="Arial" w:cs="Arial"/>
              </w:rPr>
            </w:pPr>
            <w:r w:rsidRPr="00F36766">
              <w:rPr>
                <w:rFonts w:ascii="Arial" w:eastAsia="Arial" w:hAnsi="Arial" w:cs="Arial"/>
              </w:rPr>
              <w:t>Chief Finance Officer, IJB</w:t>
            </w:r>
          </w:p>
        </w:tc>
      </w:tr>
    </w:tbl>
    <w:p w14:paraId="5F9F4B7D" w14:textId="77777777" w:rsidR="0060271B" w:rsidRPr="00F36766" w:rsidRDefault="0060271B" w:rsidP="0060271B">
      <w:pPr>
        <w:spacing w:before="8" w:line="140" w:lineRule="exact"/>
        <w:rPr>
          <w:rFonts w:ascii="Arial" w:hAnsi="Arial" w:cs="Arial"/>
        </w:rPr>
      </w:pPr>
    </w:p>
    <w:p w14:paraId="7D1FE04F" w14:textId="77777777" w:rsidR="0060271B" w:rsidRPr="00F36766" w:rsidRDefault="0060271B" w:rsidP="0060271B">
      <w:pPr>
        <w:spacing w:line="200" w:lineRule="exact"/>
        <w:rPr>
          <w:rFonts w:ascii="Arial" w:hAnsi="Arial" w:cs="Arial"/>
        </w:rPr>
      </w:pPr>
    </w:p>
    <w:p w14:paraId="4AED381A" w14:textId="77777777" w:rsidR="0060271B" w:rsidRPr="00F36766" w:rsidRDefault="0060271B" w:rsidP="0060271B">
      <w:pPr>
        <w:ind w:left="317"/>
        <w:rPr>
          <w:rFonts w:ascii="Arial" w:eastAsia="Arial" w:hAnsi="Arial" w:cs="Arial"/>
          <w:b/>
          <w:color w:val="528135"/>
        </w:rPr>
      </w:pPr>
      <w:r w:rsidRPr="00F36766">
        <w:rPr>
          <w:rFonts w:ascii="Arial" w:eastAsia="Arial" w:hAnsi="Arial" w:cs="Arial"/>
          <w:b/>
          <w:color w:val="528135"/>
        </w:rPr>
        <w:t>In</w:t>
      </w:r>
      <w:r w:rsidRPr="00F36766">
        <w:rPr>
          <w:rFonts w:ascii="Arial" w:eastAsia="Arial" w:hAnsi="Arial" w:cs="Arial"/>
          <w:b/>
          <w:color w:val="528135"/>
          <w:spacing w:val="3"/>
        </w:rPr>
        <w:t xml:space="preserve"> </w:t>
      </w:r>
      <w:r w:rsidRPr="00F36766">
        <w:rPr>
          <w:rFonts w:ascii="Arial" w:eastAsia="Arial" w:hAnsi="Arial" w:cs="Arial"/>
          <w:b/>
          <w:color w:val="528135"/>
          <w:spacing w:val="-5"/>
        </w:rPr>
        <w:t>A</w:t>
      </w:r>
      <w:r w:rsidRPr="00F36766">
        <w:rPr>
          <w:rFonts w:ascii="Arial" w:eastAsia="Arial" w:hAnsi="Arial" w:cs="Arial"/>
          <w:b/>
          <w:color w:val="528135"/>
        </w:rPr>
        <w:t>t</w:t>
      </w:r>
      <w:r w:rsidRPr="00F36766">
        <w:rPr>
          <w:rFonts w:ascii="Arial" w:eastAsia="Arial" w:hAnsi="Arial" w:cs="Arial"/>
          <w:b/>
          <w:color w:val="528135"/>
          <w:spacing w:val="-1"/>
        </w:rPr>
        <w:t>t</w:t>
      </w:r>
      <w:r w:rsidRPr="00F36766">
        <w:rPr>
          <w:rFonts w:ascii="Arial" w:eastAsia="Arial" w:hAnsi="Arial" w:cs="Arial"/>
          <w:b/>
          <w:color w:val="528135"/>
          <w:spacing w:val="1"/>
        </w:rPr>
        <w:t>e</w:t>
      </w:r>
      <w:r w:rsidRPr="00F36766">
        <w:rPr>
          <w:rFonts w:ascii="Arial" w:eastAsia="Arial" w:hAnsi="Arial" w:cs="Arial"/>
          <w:b/>
          <w:color w:val="528135"/>
        </w:rPr>
        <w:t>ndan</w:t>
      </w:r>
      <w:r w:rsidRPr="00F36766">
        <w:rPr>
          <w:rFonts w:ascii="Arial" w:eastAsia="Arial" w:hAnsi="Arial" w:cs="Arial"/>
          <w:b/>
          <w:color w:val="528135"/>
          <w:spacing w:val="1"/>
        </w:rPr>
        <w:t>ce</w:t>
      </w:r>
      <w:r w:rsidRPr="00F36766">
        <w:rPr>
          <w:rFonts w:ascii="Arial" w:eastAsia="Arial" w:hAnsi="Arial" w:cs="Arial"/>
          <w:b/>
          <w:color w:val="528135"/>
        </w:rPr>
        <w:t>:</w:t>
      </w:r>
    </w:p>
    <w:p w14:paraId="098E0B99" w14:textId="77777777" w:rsidR="0060271B" w:rsidRPr="00F36766" w:rsidRDefault="0060271B" w:rsidP="0060271B">
      <w:pPr>
        <w:ind w:left="317"/>
        <w:rPr>
          <w:rFonts w:ascii="Arial" w:eastAsia="Arial" w:hAnsi="Arial" w:cs="Arial"/>
          <w:b/>
          <w:color w:val="528135"/>
        </w:rPr>
      </w:pPr>
    </w:p>
    <w:tbl>
      <w:tblPr>
        <w:tblStyle w:val="TableGrid"/>
        <w:tblW w:w="6458"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507"/>
      </w:tblGrid>
      <w:tr w:rsidR="0060271B" w:rsidRPr="00F36766" w14:paraId="22CED865" w14:textId="77777777" w:rsidTr="00C84ACB">
        <w:trPr>
          <w:trHeight w:val="271"/>
        </w:trPr>
        <w:tc>
          <w:tcPr>
            <w:tcW w:w="1951" w:type="dxa"/>
          </w:tcPr>
          <w:p w14:paraId="295FB15E" w14:textId="77777777" w:rsidR="0060271B" w:rsidRPr="00F36766" w:rsidRDefault="0060271B" w:rsidP="0028591F">
            <w:pPr>
              <w:spacing w:before="29"/>
              <w:rPr>
                <w:rFonts w:ascii="Arial" w:eastAsia="Arial" w:hAnsi="Arial" w:cs="Arial"/>
              </w:rPr>
            </w:pPr>
            <w:r w:rsidRPr="00F36766">
              <w:rPr>
                <w:rFonts w:ascii="Arial" w:eastAsia="Arial" w:hAnsi="Arial" w:cs="Arial"/>
              </w:rPr>
              <w:t>Stephanie Hume</w:t>
            </w:r>
          </w:p>
        </w:tc>
        <w:tc>
          <w:tcPr>
            <w:tcW w:w="4507" w:type="dxa"/>
          </w:tcPr>
          <w:p w14:paraId="5724333F" w14:textId="77777777" w:rsidR="0060271B" w:rsidRPr="00F36766" w:rsidRDefault="0060271B" w:rsidP="0028591F">
            <w:pPr>
              <w:spacing w:before="29"/>
              <w:rPr>
                <w:rFonts w:ascii="Arial" w:eastAsia="Arial" w:hAnsi="Arial" w:cs="Arial"/>
              </w:rPr>
            </w:pPr>
            <w:r w:rsidRPr="00F36766">
              <w:rPr>
                <w:rFonts w:ascii="Arial" w:eastAsia="Arial" w:hAnsi="Arial" w:cs="Arial"/>
              </w:rPr>
              <w:t>Senior Manager, Risk Assurance, Azets</w:t>
            </w:r>
          </w:p>
        </w:tc>
      </w:tr>
      <w:tr w:rsidR="0060271B" w:rsidRPr="00F36766" w14:paraId="1FB2C31E" w14:textId="77777777" w:rsidTr="00C84ACB">
        <w:trPr>
          <w:trHeight w:val="259"/>
        </w:trPr>
        <w:tc>
          <w:tcPr>
            <w:tcW w:w="1951" w:type="dxa"/>
          </w:tcPr>
          <w:p w14:paraId="5454948F" w14:textId="6F10A067" w:rsidR="0060271B" w:rsidRPr="00F36766" w:rsidRDefault="008C7BA0" w:rsidP="0028591F">
            <w:pPr>
              <w:spacing w:before="29"/>
              <w:rPr>
                <w:rFonts w:ascii="Arial" w:eastAsia="Arial" w:hAnsi="Arial" w:cs="Arial"/>
              </w:rPr>
            </w:pPr>
            <w:r w:rsidRPr="00F36766">
              <w:rPr>
                <w:rFonts w:ascii="Arial" w:eastAsia="Arial" w:hAnsi="Arial" w:cs="Arial"/>
              </w:rPr>
              <w:t>Shona Hadwen</w:t>
            </w:r>
          </w:p>
        </w:tc>
        <w:tc>
          <w:tcPr>
            <w:tcW w:w="4507" w:type="dxa"/>
          </w:tcPr>
          <w:p w14:paraId="4BD40438" w14:textId="33C614A9" w:rsidR="0060271B" w:rsidRPr="00F36766" w:rsidRDefault="008C7BA0" w:rsidP="0028591F">
            <w:pPr>
              <w:spacing w:before="29"/>
              <w:rPr>
                <w:rFonts w:ascii="Arial" w:eastAsia="Arial" w:hAnsi="Arial" w:cs="Arial"/>
              </w:rPr>
            </w:pPr>
            <w:r w:rsidRPr="00F36766">
              <w:rPr>
                <w:rFonts w:ascii="Arial" w:eastAsia="Arial" w:hAnsi="Arial" w:cs="Arial"/>
              </w:rPr>
              <w:t>Principal Administrator, CnES</w:t>
            </w:r>
          </w:p>
        </w:tc>
      </w:tr>
      <w:tr w:rsidR="0060271B" w:rsidRPr="00F36766" w14:paraId="09FB3C59" w14:textId="77777777" w:rsidTr="00C84ACB">
        <w:trPr>
          <w:trHeight w:val="271"/>
        </w:trPr>
        <w:tc>
          <w:tcPr>
            <w:tcW w:w="1951" w:type="dxa"/>
          </w:tcPr>
          <w:p w14:paraId="27F42985" w14:textId="77777777" w:rsidR="0060271B" w:rsidRPr="00F36766" w:rsidRDefault="0060271B" w:rsidP="0028591F">
            <w:pPr>
              <w:spacing w:before="29"/>
              <w:rPr>
                <w:rFonts w:ascii="Arial" w:eastAsia="Arial" w:hAnsi="Arial" w:cs="Arial"/>
              </w:rPr>
            </w:pPr>
            <w:r w:rsidRPr="00F36766">
              <w:rPr>
                <w:rFonts w:ascii="Arial" w:eastAsia="Arial" w:hAnsi="Arial" w:cs="Arial"/>
              </w:rPr>
              <w:t>Yvonne Maciver</w:t>
            </w:r>
          </w:p>
        </w:tc>
        <w:tc>
          <w:tcPr>
            <w:tcW w:w="4507" w:type="dxa"/>
          </w:tcPr>
          <w:p w14:paraId="5CE9A211" w14:textId="77777777" w:rsidR="0060271B" w:rsidRPr="00F36766" w:rsidRDefault="0060271B" w:rsidP="0028591F">
            <w:pPr>
              <w:spacing w:before="29"/>
              <w:rPr>
                <w:rFonts w:ascii="Arial" w:eastAsia="Arial" w:hAnsi="Arial" w:cs="Arial"/>
              </w:rPr>
            </w:pPr>
            <w:r w:rsidRPr="00F36766">
              <w:rPr>
                <w:rFonts w:ascii="Arial" w:eastAsia="Arial" w:hAnsi="Arial" w:cs="Arial"/>
              </w:rPr>
              <w:t>Administrator, CnES</w:t>
            </w:r>
          </w:p>
        </w:tc>
      </w:tr>
    </w:tbl>
    <w:p w14:paraId="1B9DB09A" w14:textId="643A6F50" w:rsidR="0060271B" w:rsidRPr="00F36766" w:rsidRDefault="0060271B" w:rsidP="0060271B">
      <w:pPr>
        <w:ind w:right="8"/>
        <w:jc w:val="both"/>
        <w:rPr>
          <w:rFonts w:ascii="Arial" w:eastAsia="Arial" w:hAnsi="Arial" w:cs="Arial"/>
        </w:rPr>
        <w:sectPr w:rsidR="0060271B" w:rsidRPr="00F36766" w:rsidSect="0074619F">
          <w:type w:val="continuous"/>
          <w:pgSz w:w="11920" w:h="16840"/>
          <w:pgMar w:top="2180" w:right="863" w:bottom="280" w:left="960" w:header="720" w:footer="720" w:gutter="0"/>
          <w:cols w:num="2" w:space="851" w:equalWidth="0">
            <w:col w:w="6549" w:space="567"/>
            <w:col w:w="2981"/>
          </w:cols>
        </w:sectPr>
      </w:pPr>
    </w:p>
    <w:p w14:paraId="6DF58E77" w14:textId="77777777" w:rsidR="00F33E4E" w:rsidRPr="00F36766" w:rsidRDefault="00F33E4E" w:rsidP="0060271B">
      <w:pPr>
        <w:rPr>
          <w:rFonts w:ascii="Arial" w:eastAsia="Arial" w:hAnsi="Arial" w:cs="Arial"/>
        </w:rPr>
      </w:pPr>
    </w:p>
    <w:p w14:paraId="1B9DB0B7" w14:textId="4CC9FD7A" w:rsidR="0096126C" w:rsidRPr="00F36766" w:rsidRDefault="00FC38D5" w:rsidP="00DA0343">
      <w:pPr>
        <w:pStyle w:val="ListParagraph"/>
        <w:numPr>
          <w:ilvl w:val="0"/>
          <w:numId w:val="2"/>
        </w:numPr>
        <w:spacing w:before="29"/>
        <w:ind w:left="709" w:hanging="567"/>
        <w:rPr>
          <w:rFonts w:ascii="Arial" w:eastAsia="Arial" w:hAnsi="Arial" w:cs="Arial"/>
        </w:rPr>
      </w:pPr>
      <w:r w:rsidRPr="00F36766">
        <w:rPr>
          <w:rFonts w:ascii="Arial" w:eastAsia="Arial" w:hAnsi="Arial" w:cs="Arial"/>
          <w:b/>
          <w:spacing w:val="1"/>
        </w:rPr>
        <w:t>W</w:t>
      </w:r>
      <w:r w:rsidRPr="00F36766">
        <w:rPr>
          <w:rFonts w:ascii="Arial" w:eastAsia="Arial" w:hAnsi="Arial" w:cs="Arial"/>
          <w:b/>
        </w:rPr>
        <w:t>EL</w:t>
      </w:r>
      <w:r w:rsidRPr="00F36766">
        <w:rPr>
          <w:rFonts w:ascii="Arial" w:eastAsia="Arial" w:hAnsi="Arial" w:cs="Arial"/>
          <w:b/>
          <w:spacing w:val="-1"/>
        </w:rPr>
        <w:t>C</w:t>
      </w:r>
      <w:r w:rsidRPr="00F36766">
        <w:rPr>
          <w:rFonts w:ascii="Arial" w:eastAsia="Arial" w:hAnsi="Arial" w:cs="Arial"/>
          <w:b/>
        </w:rPr>
        <w:t>OME</w:t>
      </w:r>
    </w:p>
    <w:p w14:paraId="029FB734" w14:textId="3020FFCB" w:rsidR="009E5C76" w:rsidRPr="00F36766" w:rsidRDefault="000D6330" w:rsidP="000D6330">
      <w:pPr>
        <w:spacing w:before="29"/>
        <w:ind w:left="709"/>
        <w:rPr>
          <w:rFonts w:ascii="Arial" w:eastAsia="Arial" w:hAnsi="Arial" w:cs="Arial"/>
        </w:rPr>
      </w:pPr>
      <w:r w:rsidRPr="00F36766">
        <w:rPr>
          <w:rFonts w:ascii="Arial" w:eastAsia="Arial" w:hAnsi="Arial" w:cs="Arial"/>
        </w:rPr>
        <w:t xml:space="preserve"> </w:t>
      </w:r>
    </w:p>
    <w:p w14:paraId="283AFBBB" w14:textId="69EB91D9" w:rsidR="00A72798" w:rsidRPr="00F36766" w:rsidRDefault="005F035A" w:rsidP="005F035A">
      <w:pPr>
        <w:spacing w:before="17" w:line="260" w:lineRule="exact"/>
        <w:ind w:left="709"/>
        <w:rPr>
          <w:rFonts w:ascii="Arial" w:eastAsia="Arial" w:hAnsi="Arial" w:cs="Arial"/>
        </w:rPr>
      </w:pPr>
      <w:r w:rsidRPr="00F36766">
        <w:rPr>
          <w:rFonts w:ascii="Arial" w:eastAsia="Arial" w:hAnsi="Arial" w:cs="Arial"/>
        </w:rPr>
        <w:t>Gillian McCannon took the Chair and led the meeting, welcoming those present.</w:t>
      </w:r>
    </w:p>
    <w:p w14:paraId="29F9A865" w14:textId="77777777" w:rsidR="00E000E2" w:rsidRDefault="00E000E2">
      <w:pPr>
        <w:spacing w:before="17" w:line="260" w:lineRule="exact"/>
        <w:rPr>
          <w:rFonts w:ascii="Arial" w:hAnsi="Arial" w:cs="Arial"/>
        </w:rPr>
      </w:pPr>
    </w:p>
    <w:p w14:paraId="430DF5C9" w14:textId="77777777" w:rsidR="00F35F19" w:rsidRPr="00F36766" w:rsidRDefault="00F35F19">
      <w:pPr>
        <w:spacing w:before="17" w:line="260" w:lineRule="exact"/>
        <w:rPr>
          <w:rFonts w:ascii="Arial" w:hAnsi="Arial" w:cs="Arial"/>
        </w:rPr>
      </w:pPr>
    </w:p>
    <w:p w14:paraId="1B9DB2BE" w14:textId="0B783C3A" w:rsidR="0096126C" w:rsidRPr="00F36766" w:rsidRDefault="00FC38D5" w:rsidP="00DA0343">
      <w:pPr>
        <w:pStyle w:val="ListParagraph"/>
        <w:numPr>
          <w:ilvl w:val="0"/>
          <w:numId w:val="2"/>
        </w:numPr>
        <w:spacing w:line="260" w:lineRule="exact"/>
        <w:ind w:hanging="578"/>
        <w:rPr>
          <w:rFonts w:ascii="Arial" w:eastAsia="Arial" w:hAnsi="Arial" w:cs="Arial"/>
          <w:b/>
          <w:position w:val="-1"/>
        </w:rPr>
      </w:pPr>
      <w:r w:rsidRPr="00F36766">
        <w:rPr>
          <w:rFonts w:ascii="Arial" w:eastAsia="Arial" w:hAnsi="Arial" w:cs="Arial"/>
          <w:b/>
          <w:spacing w:val="-5"/>
          <w:position w:val="-1"/>
        </w:rPr>
        <w:t>A</w:t>
      </w:r>
      <w:r w:rsidRPr="00F36766">
        <w:rPr>
          <w:rFonts w:ascii="Arial" w:eastAsia="Arial" w:hAnsi="Arial" w:cs="Arial"/>
          <w:b/>
          <w:spacing w:val="3"/>
          <w:position w:val="-1"/>
        </w:rPr>
        <w:t>P</w:t>
      </w:r>
      <w:r w:rsidRPr="00F36766">
        <w:rPr>
          <w:rFonts w:ascii="Arial" w:eastAsia="Arial" w:hAnsi="Arial" w:cs="Arial"/>
          <w:b/>
          <w:position w:val="-1"/>
        </w:rPr>
        <w:t>OLOG</w:t>
      </w:r>
      <w:r w:rsidRPr="00F36766">
        <w:rPr>
          <w:rFonts w:ascii="Arial" w:eastAsia="Arial" w:hAnsi="Arial" w:cs="Arial"/>
          <w:b/>
          <w:spacing w:val="1"/>
          <w:position w:val="-1"/>
        </w:rPr>
        <w:t>I</w:t>
      </w:r>
      <w:r w:rsidRPr="00F36766">
        <w:rPr>
          <w:rFonts w:ascii="Arial" w:eastAsia="Arial" w:hAnsi="Arial" w:cs="Arial"/>
          <w:b/>
          <w:position w:val="-1"/>
        </w:rPr>
        <w:t>ES</w:t>
      </w:r>
    </w:p>
    <w:p w14:paraId="6C5296BF" w14:textId="355B9892" w:rsidR="009E5C76" w:rsidRPr="00F36766" w:rsidRDefault="002F5506" w:rsidP="002F5506">
      <w:pPr>
        <w:pStyle w:val="ListParagraph"/>
        <w:tabs>
          <w:tab w:val="left" w:pos="4483"/>
        </w:tabs>
        <w:rPr>
          <w:rFonts w:ascii="Arial" w:eastAsia="Arial" w:hAnsi="Arial" w:cs="Arial"/>
          <w:b/>
          <w:position w:val="-1"/>
        </w:rPr>
      </w:pPr>
      <w:r w:rsidRPr="00F36766">
        <w:rPr>
          <w:rFonts w:ascii="Arial" w:eastAsia="Arial" w:hAnsi="Arial" w:cs="Arial"/>
          <w:b/>
          <w:position w:val="-1"/>
        </w:rPr>
        <w:tab/>
      </w:r>
    </w:p>
    <w:tbl>
      <w:tblPr>
        <w:tblStyle w:val="TableGrid"/>
        <w:tblW w:w="652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678"/>
      </w:tblGrid>
      <w:tr w:rsidR="009E5C76" w:rsidRPr="00F36766" w14:paraId="1BC085E2" w14:textId="77777777" w:rsidTr="00266D33">
        <w:tc>
          <w:tcPr>
            <w:tcW w:w="1843" w:type="dxa"/>
          </w:tcPr>
          <w:p w14:paraId="0AE7AE69" w14:textId="3BF16833" w:rsidR="009E5C76" w:rsidRPr="00F36766" w:rsidRDefault="008C7BA0">
            <w:pPr>
              <w:spacing w:before="29"/>
              <w:rPr>
                <w:rFonts w:ascii="Arial" w:eastAsia="Arial" w:hAnsi="Arial" w:cs="Arial"/>
              </w:rPr>
            </w:pPr>
            <w:r w:rsidRPr="00F36766">
              <w:rPr>
                <w:rFonts w:ascii="Arial" w:eastAsia="Arial" w:hAnsi="Arial" w:cs="Arial"/>
              </w:rPr>
              <w:t>Annetta Smith</w:t>
            </w:r>
          </w:p>
        </w:tc>
        <w:tc>
          <w:tcPr>
            <w:tcW w:w="4678" w:type="dxa"/>
          </w:tcPr>
          <w:p w14:paraId="751AAF35" w14:textId="484586DD" w:rsidR="009E5C76" w:rsidRPr="00F36766" w:rsidRDefault="00291884">
            <w:pPr>
              <w:spacing w:before="29"/>
              <w:rPr>
                <w:rFonts w:ascii="Arial" w:eastAsia="Arial" w:hAnsi="Arial" w:cs="Arial"/>
              </w:rPr>
            </w:pPr>
            <w:r w:rsidRPr="00F36766">
              <w:rPr>
                <w:rFonts w:ascii="Arial" w:eastAsia="Arial" w:hAnsi="Arial" w:cs="Arial"/>
              </w:rPr>
              <w:t>Non-Executive Director, NHS WI</w:t>
            </w:r>
          </w:p>
        </w:tc>
      </w:tr>
      <w:tr w:rsidR="002F5506" w:rsidRPr="00F36766" w14:paraId="0C110186" w14:textId="77777777" w:rsidTr="00266D33">
        <w:tc>
          <w:tcPr>
            <w:tcW w:w="1843" w:type="dxa"/>
          </w:tcPr>
          <w:p w14:paraId="43DCEBDE" w14:textId="09636524" w:rsidR="002F5506" w:rsidRPr="00F36766" w:rsidRDefault="002F5506" w:rsidP="002F5506">
            <w:pPr>
              <w:spacing w:before="29"/>
              <w:rPr>
                <w:rFonts w:ascii="Arial" w:eastAsia="Arial" w:hAnsi="Arial" w:cs="Arial"/>
              </w:rPr>
            </w:pPr>
            <w:r w:rsidRPr="00F36766">
              <w:rPr>
                <w:rFonts w:ascii="Arial" w:eastAsia="Arial" w:hAnsi="Arial" w:cs="Arial"/>
              </w:rPr>
              <w:t>Michelle McPhail</w:t>
            </w:r>
          </w:p>
        </w:tc>
        <w:tc>
          <w:tcPr>
            <w:tcW w:w="4678" w:type="dxa"/>
          </w:tcPr>
          <w:p w14:paraId="0D518968" w14:textId="20AF4B22" w:rsidR="002F5506" w:rsidRPr="00F36766" w:rsidRDefault="002F5506" w:rsidP="002F5506">
            <w:pPr>
              <w:spacing w:before="29"/>
              <w:rPr>
                <w:rFonts w:ascii="Arial" w:eastAsia="Arial" w:hAnsi="Arial" w:cs="Arial"/>
              </w:rPr>
            </w:pPr>
            <w:r w:rsidRPr="00F36766">
              <w:rPr>
                <w:rFonts w:ascii="Arial" w:eastAsia="Arial" w:hAnsi="Arial" w:cs="Arial"/>
              </w:rPr>
              <w:t>Corporate Business Manager, NHS WI</w:t>
            </w:r>
          </w:p>
        </w:tc>
      </w:tr>
    </w:tbl>
    <w:p w14:paraId="7D64DD22" w14:textId="77777777" w:rsidR="003E46F1" w:rsidRPr="00F36766" w:rsidRDefault="003E46F1" w:rsidP="005B23B3">
      <w:pPr>
        <w:pStyle w:val="ListParagraph"/>
        <w:jc w:val="both"/>
        <w:rPr>
          <w:rFonts w:ascii="Arial" w:eastAsia="Arial" w:hAnsi="Arial" w:cs="Arial"/>
          <w:bCs/>
          <w:position w:val="-1"/>
        </w:rPr>
      </w:pPr>
    </w:p>
    <w:p w14:paraId="54B84BB5" w14:textId="07691B2C" w:rsidR="00FE512F" w:rsidRPr="00F36766" w:rsidRDefault="004831DC" w:rsidP="009E5C76">
      <w:pPr>
        <w:rPr>
          <w:rFonts w:ascii="Arial" w:eastAsia="Arial" w:hAnsi="Arial" w:cs="Arial"/>
          <w:b/>
          <w:position w:val="-1"/>
        </w:rPr>
      </w:pPr>
      <w:r w:rsidRPr="00F36766">
        <w:rPr>
          <w:rFonts w:ascii="Arial" w:eastAsia="Arial" w:hAnsi="Arial" w:cs="Arial"/>
          <w:b/>
          <w:position w:val="-1"/>
        </w:rPr>
        <w:tab/>
      </w:r>
    </w:p>
    <w:p w14:paraId="1580EAC0" w14:textId="792AC2A9" w:rsidR="00FC1B26" w:rsidRPr="00F36766" w:rsidRDefault="00FE512F" w:rsidP="00511ED9">
      <w:pPr>
        <w:pStyle w:val="ListParagraph"/>
        <w:numPr>
          <w:ilvl w:val="0"/>
          <w:numId w:val="2"/>
        </w:numPr>
        <w:spacing w:line="260" w:lineRule="exact"/>
        <w:ind w:hanging="578"/>
        <w:rPr>
          <w:rFonts w:ascii="Arial" w:eastAsia="Arial" w:hAnsi="Arial" w:cs="Arial"/>
          <w:b/>
          <w:position w:val="-1"/>
        </w:rPr>
      </w:pPr>
      <w:r w:rsidRPr="00F36766">
        <w:rPr>
          <w:rFonts w:ascii="Arial" w:eastAsia="Arial" w:hAnsi="Arial" w:cs="Arial"/>
          <w:b/>
          <w:position w:val="-1"/>
        </w:rPr>
        <w:t>DECLARATION OF INTEREST</w:t>
      </w:r>
    </w:p>
    <w:p w14:paraId="0B38B4DD" w14:textId="77777777" w:rsidR="00E51105" w:rsidRPr="00F36766" w:rsidRDefault="00E51105" w:rsidP="009E5C76">
      <w:pPr>
        <w:spacing w:line="260" w:lineRule="exact"/>
        <w:ind w:left="709"/>
        <w:rPr>
          <w:rFonts w:ascii="Arial" w:eastAsia="Arial" w:hAnsi="Arial" w:cs="Arial"/>
          <w:bCs/>
          <w:position w:val="-1"/>
        </w:rPr>
      </w:pPr>
    </w:p>
    <w:p w14:paraId="62B4F2BB" w14:textId="687B3137" w:rsidR="00E000E2" w:rsidRPr="00F36766" w:rsidRDefault="00E000E2" w:rsidP="009E5C76">
      <w:pPr>
        <w:spacing w:line="260" w:lineRule="exact"/>
        <w:ind w:left="709"/>
        <w:rPr>
          <w:rFonts w:ascii="Arial" w:eastAsia="Arial" w:hAnsi="Arial" w:cs="Arial"/>
          <w:bCs/>
          <w:position w:val="-1"/>
        </w:rPr>
      </w:pPr>
      <w:r w:rsidRPr="00F36766">
        <w:rPr>
          <w:rFonts w:ascii="Arial" w:eastAsia="Arial" w:hAnsi="Arial" w:cs="Arial"/>
          <w:bCs/>
          <w:position w:val="-1"/>
        </w:rPr>
        <w:t>There were no declarations of interest.</w:t>
      </w:r>
    </w:p>
    <w:p w14:paraId="5CE7D494" w14:textId="44D3133F" w:rsidR="00E05AF5" w:rsidRPr="00F36766" w:rsidRDefault="00E05AF5" w:rsidP="009E5C76">
      <w:pPr>
        <w:rPr>
          <w:rFonts w:ascii="Arial" w:eastAsia="Arial" w:hAnsi="Arial" w:cs="Arial"/>
          <w:b/>
          <w:position w:val="-1"/>
        </w:rPr>
      </w:pPr>
    </w:p>
    <w:p w14:paraId="70963DC9" w14:textId="77777777" w:rsidR="00E05AF5" w:rsidRPr="00F36766" w:rsidRDefault="00E05AF5" w:rsidP="009E5C76">
      <w:pPr>
        <w:rPr>
          <w:rFonts w:ascii="Arial" w:eastAsia="Arial" w:hAnsi="Arial" w:cs="Arial"/>
          <w:b/>
          <w:position w:val="-1"/>
        </w:rPr>
      </w:pPr>
    </w:p>
    <w:p w14:paraId="37D7639D" w14:textId="00E5D54A" w:rsidR="00FE512F" w:rsidRPr="00F36766" w:rsidRDefault="00FE512F" w:rsidP="00DA0343">
      <w:pPr>
        <w:pStyle w:val="ListParagraph"/>
        <w:numPr>
          <w:ilvl w:val="0"/>
          <w:numId w:val="2"/>
        </w:numPr>
        <w:spacing w:line="260" w:lineRule="exact"/>
        <w:ind w:hanging="578"/>
        <w:rPr>
          <w:rFonts w:ascii="Arial" w:eastAsia="Arial" w:hAnsi="Arial" w:cs="Arial"/>
          <w:b/>
          <w:position w:val="-1"/>
        </w:rPr>
      </w:pPr>
      <w:r w:rsidRPr="00F36766">
        <w:rPr>
          <w:rFonts w:ascii="Arial" w:eastAsia="Arial" w:hAnsi="Arial" w:cs="Arial"/>
          <w:b/>
          <w:position w:val="-1"/>
        </w:rPr>
        <w:t>MINUTES</w:t>
      </w:r>
    </w:p>
    <w:p w14:paraId="73426C60" w14:textId="2685A11B" w:rsidR="006F6BA0" w:rsidRPr="00F36766" w:rsidRDefault="006B099F" w:rsidP="00561F95">
      <w:pPr>
        <w:pStyle w:val="ListParagraph"/>
        <w:numPr>
          <w:ilvl w:val="1"/>
          <w:numId w:val="15"/>
        </w:numPr>
        <w:spacing w:line="260" w:lineRule="exact"/>
        <w:ind w:hanging="383"/>
        <w:rPr>
          <w:rFonts w:ascii="Arial" w:eastAsia="Arial" w:hAnsi="Arial" w:cs="Arial"/>
          <w:b/>
          <w:position w:val="-1"/>
        </w:rPr>
      </w:pPr>
      <w:r w:rsidRPr="00F36766">
        <w:rPr>
          <w:rFonts w:ascii="Arial" w:eastAsia="Arial" w:hAnsi="Arial" w:cs="Arial"/>
          <w:b/>
          <w:position w:val="-1"/>
        </w:rPr>
        <w:t xml:space="preserve">   </w:t>
      </w:r>
      <w:r w:rsidR="00CA5402" w:rsidRPr="00F36766">
        <w:rPr>
          <w:rFonts w:ascii="Arial" w:eastAsia="Arial" w:hAnsi="Arial" w:cs="Arial"/>
          <w:b/>
          <w:position w:val="-1"/>
        </w:rPr>
        <w:t xml:space="preserve">IJB </w:t>
      </w:r>
      <w:r w:rsidR="00E000E2" w:rsidRPr="00F36766">
        <w:rPr>
          <w:rFonts w:ascii="Arial" w:eastAsia="Arial" w:hAnsi="Arial" w:cs="Arial"/>
          <w:b/>
          <w:position w:val="-1"/>
        </w:rPr>
        <w:t xml:space="preserve">Audit &amp; Risk Committee </w:t>
      </w:r>
      <w:r w:rsidR="006C0F24" w:rsidRPr="00F36766">
        <w:rPr>
          <w:rFonts w:ascii="Arial" w:eastAsia="Arial" w:hAnsi="Arial" w:cs="Arial"/>
          <w:b/>
          <w:position w:val="-1"/>
        </w:rPr>
        <w:t xml:space="preserve">Minute of </w:t>
      </w:r>
      <w:r w:rsidR="009124E0" w:rsidRPr="00F36766">
        <w:rPr>
          <w:rFonts w:ascii="Arial" w:eastAsia="Arial" w:hAnsi="Arial" w:cs="Arial"/>
          <w:b/>
          <w:position w:val="-1"/>
        </w:rPr>
        <w:t>07 February 2024</w:t>
      </w:r>
    </w:p>
    <w:p w14:paraId="76652003" w14:textId="77777777" w:rsidR="00951B4C" w:rsidRPr="004F1154" w:rsidRDefault="00951B4C" w:rsidP="00C65CBF">
      <w:pPr>
        <w:spacing w:line="260" w:lineRule="exact"/>
        <w:jc w:val="both"/>
        <w:rPr>
          <w:rFonts w:ascii="Arial" w:eastAsia="Arial" w:hAnsi="Arial" w:cs="Arial"/>
          <w:bCs/>
          <w:position w:val="-1"/>
        </w:rPr>
      </w:pPr>
    </w:p>
    <w:p w14:paraId="57A9756A" w14:textId="3ACF929D" w:rsidR="00C65CBF" w:rsidRPr="004F1154" w:rsidRDefault="00BF3E6C" w:rsidP="009124E0">
      <w:pPr>
        <w:spacing w:line="276" w:lineRule="auto"/>
        <w:ind w:left="709"/>
        <w:jc w:val="both"/>
        <w:rPr>
          <w:rFonts w:ascii="Arial" w:eastAsia="Arial" w:hAnsi="Arial" w:cs="Arial"/>
          <w:bCs/>
          <w:position w:val="-1"/>
        </w:rPr>
      </w:pPr>
      <w:r w:rsidRPr="004F1154">
        <w:rPr>
          <w:rFonts w:ascii="Arial" w:eastAsia="Arial" w:hAnsi="Arial" w:cs="Arial"/>
          <w:bCs/>
          <w:position w:val="-1"/>
        </w:rPr>
        <w:t xml:space="preserve">The Minute of the Integration Joint Board Audit &amp; Risk Committee meeting held on </w:t>
      </w:r>
      <w:r w:rsidR="009124E0" w:rsidRPr="004F1154">
        <w:rPr>
          <w:rFonts w:ascii="Arial" w:eastAsia="Arial" w:hAnsi="Arial" w:cs="Arial"/>
          <w:bCs/>
          <w:position w:val="-1"/>
        </w:rPr>
        <w:t>07</w:t>
      </w:r>
      <w:r w:rsidRPr="004F1154">
        <w:rPr>
          <w:rFonts w:ascii="Arial" w:eastAsia="Arial" w:hAnsi="Arial" w:cs="Arial"/>
          <w:bCs/>
          <w:position w:val="-1"/>
        </w:rPr>
        <w:t xml:space="preserve"> </w:t>
      </w:r>
      <w:r w:rsidR="009124E0" w:rsidRPr="004F1154">
        <w:rPr>
          <w:rFonts w:ascii="Arial" w:eastAsia="Arial" w:hAnsi="Arial" w:cs="Arial"/>
          <w:bCs/>
          <w:position w:val="-1"/>
        </w:rPr>
        <w:t>February</w:t>
      </w:r>
      <w:r w:rsidRPr="004F1154">
        <w:rPr>
          <w:rFonts w:ascii="Arial" w:eastAsia="Arial" w:hAnsi="Arial" w:cs="Arial"/>
          <w:bCs/>
          <w:position w:val="-1"/>
        </w:rPr>
        <w:t xml:space="preserve"> 202</w:t>
      </w:r>
      <w:r w:rsidR="009124E0" w:rsidRPr="004F1154">
        <w:rPr>
          <w:rFonts w:ascii="Arial" w:eastAsia="Arial" w:hAnsi="Arial" w:cs="Arial"/>
          <w:bCs/>
          <w:position w:val="-1"/>
        </w:rPr>
        <w:t>4</w:t>
      </w:r>
      <w:r w:rsidRPr="004F1154">
        <w:rPr>
          <w:rFonts w:ascii="Arial" w:eastAsia="Arial" w:hAnsi="Arial" w:cs="Arial"/>
          <w:bCs/>
          <w:position w:val="-1"/>
        </w:rPr>
        <w:t xml:space="preserve"> was approved as a correct record of the discussion held</w:t>
      </w:r>
      <w:r w:rsidR="00DF07DA" w:rsidRPr="004F1154">
        <w:rPr>
          <w:rFonts w:ascii="Arial" w:eastAsia="Arial" w:hAnsi="Arial" w:cs="Arial"/>
          <w:bCs/>
          <w:position w:val="-1"/>
        </w:rPr>
        <w:t xml:space="preserve"> subject to the following </w:t>
      </w:r>
      <w:r w:rsidR="00EA6363" w:rsidRPr="004F1154">
        <w:rPr>
          <w:rFonts w:ascii="Arial" w:eastAsia="Arial" w:hAnsi="Arial" w:cs="Arial"/>
          <w:bCs/>
          <w:position w:val="-1"/>
        </w:rPr>
        <w:t>changes:</w:t>
      </w:r>
    </w:p>
    <w:p w14:paraId="449CCEC5" w14:textId="77777777" w:rsidR="00DB4E43" w:rsidRPr="004F1154" w:rsidRDefault="00DB4E43" w:rsidP="009124E0">
      <w:pPr>
        <w:spacing w:line="276" w:lineRule="auto"/>
        <w:ind w:left="709"/>
        <w:jc w:val="both"/>
        <w:rPr>
          <w:rFonts w:ascii="Arial" w:eastAsia="Arial" w:hAnsi="Arial" w:cs="Arial"/>
          <w:bCs/>
          <w:position w:val="-1"/>
        </w:rPr>
      </w:pPr>
    </w:p>
    <w:p w14:paraId="1A1659B6" w14:textId="2EA49DC9" w:rsidR="00DB4E43" w:rsidRDefault="00D51E17" w:rsidP="009124E0">
      <w:pPr>
        <w:spacing w:line="276" w:lineRule="auto"/>
        <w:ind w:left="709"/>
        <w:jc w:val="both"/>
        <w:rPr>
          <w:rFonts w:ascii="Arial" w:hAnsi="Arial" w:cs="Arial"/>
        </w:rPr>
      </w:pPr>
      <w:r w:rsidRPr="004F1154">
        <w:rPr>
          <w:rFonts w:ascii="Arial" w:eastAsia="Arial" w:hAnsi="Arial" w:cs="Arial"/>
          <w:bCs/>
          <w:position w:val="-1"/>
        </w:rPr>
        <w:t>Page 3</w:t>
      </w:r>
      <w:r w:rsidR="0057487C" w:rsidRPr="004F1154">
        <w:rPr>
          <w:rFonts w:ascii="Arial" w:eastAsia="Arial" w:hAnsi="Arial" w:cs="Arial"/>
          <w:bCs/>
          <w:position w:val="-1"/>
        </w:rPr>
        <w:t xml:space="preserve">, </w:t>
      </w:r>
      <w:r w:rsidR="003E5250">
        <w:rPr>
          <w:rFonts w:ascii="Arial" w:eastAsia="Arial" w:hAnsi="Arial" w:cs="Arial"/>
          <w:bCs/>
          <w:position w:val="-1"/>
        </w:rPr>
        <w:t xml:space="preserve">Action Point </w:t>
      </w:r>
      <w:r w:rsidR="002D2AE7" w:rsidRPr="004F1154">
        <w:rPr>
          <w:rFonts w:ascii="Arial" w:eastAsia="Arial" w:hAnsi="Arial" w:cs="Arial"/>
          <w:bCs/>
          <w:position w:val="-1"/>
        </w:rPr>
        <w:t xml:space="preserve">6.7 – </w:t>
      </w:r>
      <w:r w:rsidR="003360F4" w:rsidRPr="004F1154">
        <w:rPr>
          <w:rFonts w:ascii="Arial" w:eastAsia="Arial" w:hAnsi="Arial" w:cs="Arial"/>
          <w:bCs/>
          <w:position w:val="-1"/>
        </w:rPr>
        <w:t>amend the final sentence to read “</w:t>
      </w:r>
      <w:r w:rsidR="004F1154" w:rsidRPr="004F1154">
        <w:rPr>
          <w:rFonts w:ascii="Arial" w:hAnsi="Arial" w:cs="Arial"/>
        </w:rPr>
        <w:t>Nick Fayers indicated that he would confirm the position with the Risk Management Team”.</w:t>
      </w:r>
    </w:p>
    <w:p w14:paraId="2540A0E8" w14:textId="77777777" w:rsidR="003E5250" w:rsidRDefault="003E5250" w:rsidP="009124E0">
      <w:pPr>
        <w:spacing w:line="276" w:lineRule="auto"/>
        <w:ind w:left="709"/>
        <w:jc w:val="both"/>
        <w:rPr>
          <w:rFonts w:ascii="Arial" w:hAnsi="Arial" w:cs="Arial"/>
        </w:rPr>
      </w:pPr>
    </w:p>
    <w:p w14:paraId="5E76AD8F" w14:textId="444AFEFF" w:rsidR="003E5250" w:rsidRPr="004F1154" w:rsidRDefault="00646F84" w:rsidP="009124E0">
      <w:pPr>
        <w:spacing w:line="276" w:lineRule="auto"/>
        <w:ind w:left="709"/>
        <w:jc w:val="both"/>
        <w:rPr>
          <w:rFonts w:ascii="Arial" w:eastAsia="Arial" w:hAnsi="Arial" w:cs="Arial"/>
          <w:bCs/>
          <w:position w:val="-1"/>
        </w:rPr>
      </w:pPr>
      <w:r>
        <w:rPr>
          <w:rFonts w:ascii="Arial" w:hAnsi="Arial" w:cs="Arial"/>
        </w:rPr>
        <w:t xml:space="preserve">Page 3, Action Point 5.2.4 </w:t>
      </w:r>
      <w:r w:rsidR="00BA72E8">
        <w:rPr>
          <w:rFonts w:ascii="Arial" w:hAnsi="Arial" w:cs="Arial"/>
        </w:rPr>
        <w:t>–</w:t>
      </w:r>
      <w:r>
        <w:rPr>
          <w:rFonts w:ascii="Arial" w:hAnsi="Arial" w:cs="Arial"/>
        </w:rPr>
        <w:t xml:space="preserve"> a</w:t>
      </w:r>
      <w:r w:rsidR="00BA72E8">
        <w:rPr>
          <w:rFonts w:ascii="Arial" w:hAnsi="Arial" w:cs="Arial"/>
        </w:rPr>
        <w:t xml:space="preserve">mend the first sentence to read “Ms Bozkurt to discuss with Tim Langley </w:t>
      </w:r>
      <w:r w:rsidR="005E5BC5">
        <w:rPr>
          <w:rFonts w:ascii="Arial" w:hAnsi="Arial" w:cs="Arial"/>
        </w:rPr>
        <w:t xml:space="preserve">if the appointment of Azets could be confirmed for a </w:t>
      </w:r>
      <w:r w:rsidR="008A13CF">
        <w:rPr>
          <w:rFonts w:ascii="Arial" w:hAnsi="Arial" w:cs="Arial"/>
        </w:rPr>
        <w:t>2-year</w:t>
      </w:r>
      <w:r w:rsidR="005E5BC5">
        <w:rPr>
          <w:rFonts w:ascii="Arial" w:hAnsi="Arial" w:cs="Arial"/>
        </w:rPr>
        <w:t xml:space="preserve"> contract”.</w:t>
      </w:r>
    </w:p>
    <w:p w14:paraId="16B2A5BE" w14:textId="0C36C2DF" w:rsidR="006F6BA0" w:rsidRPr="00F36766" w:rsidRDefault="006F6BA0" w:rsidP="00F33E4E">
      <w:pPr>
        <w:spacing w:line="276" w:lineRule="auto"/>
        <w:rPr>
          <w:rFonts w:ascii="Arial" w:eastAsia="Arial" w:hAnsi="Arial" w:cs="Arial"/>
          <w:bCs/>
          <w:position w:val="-1"/>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DE6CF8" w:rsidRPr="00F36766" w14:paraId="00970679" w14:textId="77777777">
        <w:tc>
          <w:tcPr>
            <w:tcW w:w="1418" w:type="dxa"/>
          </w:tcPr>
          <w:p w14:paraId="6081FE97" w14:textId="77777777" w:rsidR="00DE6CF8" w:rsidRPr="00F36766" w:rsidRDefault="00DE6CF8" w:rsidP="00F33E4E">
            <w:pPr>
              <w:spacing w:line="276" w:lineRule="auto"/>
              <w:rPr>
                <w:rFonts w:ascii="Arial" w:eastAsia="Arial" w:hAnsi="Arial" w:cs="Arial"/>
                <w:b/>
                <w:position w:val="-1"/>
              </w:rPr>
            </w:pPr>
            <w:r w:rsidRPr="00F36766">
              <w:rPr>
                <w:rFonts w:ascii="Arial" w:eastAsia="Arial" w:hAnsi="Arial" w:cs="Arial"/>
                <w:b/>
                <w:position w:val="-1"/>
              </w:rPr>
              <w:t>Decision:</w:t>
            </w:r>
          </w:p>
        </w:tc>
        <w:tc>
          <w:tcPr>
            <w:tcW w:w="7963" w:type="dxa"/>
          </w:tcPr>
          <w:p w14:paraId="1F62FA9A" w14:textId="77777777" w:rsidR="00DE6CF8" w:rsidRDefault="00B833A3" w:rsidP="00F33E4E">
            <w:pPr>
              <w:spacing w:line="276" w:lineRule="auto"/>
              <w:jc w:val="both"/>
              <w:rPr>
                <w:rFonts w:ascii="Arial" w:eastAsia="Arial" w:hAnsi="Arial" w:cs="Arial"/>
                <w:b/>
                <w:position w:val="-1"/>
              </w:rPr>
            </w:pPr>
            <w:r>
              <w:rPr>
                <w:rFonts w:ascii="Arial" w:eastAsia="Arial" w:hAnsi="Arial" w:cs="Arial"/>
                <w:b/>
                <w:position w:val="-1"/>
              </w:rPr>
              <w:t>The IJB Audit &amp; Risk Committee formally approved the Minute of the M</w:t>
            </w:r>
            <w:r w:rsidR="00726AC1">
              <w:rPr>
                <w:rFonts w:ascii="Arial" w:eastAsia="Arial" w:hAnsi="Arial" w:cs="Arial"/>
                <w:b/>
                <w:position w:val="-1"/>
              </w:rPr>
              <w:t>eeting of 7 February 2024 with the minor amendments noted.</w:t>
            </w:r>
          </w:p>
          <w:p w14:paraId="7610E10F" w14:textId="69FA1991" w:rsidR="00726AC1" w:rsidRPr="00F36766" w:rsidRDefault="00726AC1" w:rsidP="00F33E4E">
            <w:pPr>
              <w:spacing w:line="276" w:lineRule="auto"/>
              <w:jc w:val="both"/>
              <w:rPr>
                <w:rFonts w:ascii="Arial" w:eastAsia="Arial" w:hAnsi="Arial" w:cs="Arial"/>
                <w:b/>
                <w:position w:val="-1"/>
              </w:rPr>
            </w:pPr>
          </w:p>
        </w:tc>
      </w:tr>
      <w:tr w:rsidR="00DE6CF8" w:rsidRPr="00F36766" w14:paraId="6CC18CAB" w14:textId="77777777">
        <w:tc>
          <w:tcPr>
            <w:tcW w:w="1418" w:type="dxa"/>
          </w:tcPr>
          <w:p w14:paraId="3CDFF38C" w14:textId="77777777" w:rsidR="00DE6CF8" w:rsidRPr="00F36766" w:rsidRDefault="00DE6CF8" w:rsidP="00F33E4E">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52EA0DA6" w14:textId="77777777" w:rsidR="00726AC1" w:rsidRDefault="00345355" w:rsidP="00345355">
            <w:pPr>
              <w:spacing w:line="276" w:lineRule="auto"/>
              <w:jc w:val="both"/>
              <w:rPr>
                <w:rFonts w:ascii="Arial" w:eastAsia="Arial" w:hAnsi="Arial" w:cs="Arial"/>
                <w:b/>
                <w:position w:val="-1"/>
              </w:rPr>
            </w:pPr>
            <w:r>
              <w:rPr>
                <w:rFonts w:ascii="Arial" w:eastAsia="Arial" w:hAnsi="Arial" w:cs="Arial"/>
                <w:b/>
                <w:position w:val="-1"/>
              </w:rPr>
              <w:t>Update the IJB Audit &amp; Risk Committee Minute of Meeting of 7 February 2024 with the minor amendments noted abo</w:t>
            </w:r>
            <w:r w:rsidR="00524129">
              <w:rPr>
                <w:rFonts w:ascii="Arial" w:eastAsia="Arial" w:hAnsi="Arial" w:cs="Arial"/>
                <w:b/>
                <w:position w:val="-1"/>
              </w:rPr>
              <w:t>ve.</w:t>
            </w:r>
          </w:p>
          <w:p w14:paraId="768F2669" w14:textId="16FB7CEB" w:rsidR="00524129" w:rsidRPr="00F36766" w:rsidRDefault="00524129" w:rsidP="00345355">
            <w:pPr>
              <w:spacing w:line="276" w:lineRule="auto"/>
              <w:jc w:val="both"/>
              <w:rPr>
                <w:rFonts w:ascii="Arial" w:eastAsia="Arial" w:hAnsi="Arial" w:cs="Arial"/>
                <w:b/>
                <w:position w:val="-1"/>
              </w:rPr>
            </w:pPr>
          </w:p>
        </w:tc>
      </w:tr>
    </w:tbl>
    <w:p w14:paraId="592D12C5" w14:textId="77777777" w:rsidR="00F33E4E" w:rsidRDefault="00F33E4E" w:rsidP="00F33E4E">
      <w:pPr>
        <w:spacing w:line="276" w:lineRule="auto"/>
        <w:ind w:left="709"/>
        <w:rPr>
          <w:rFonts w:ascii="Arial" w:eastAsia="Arial" w:hAnsi="Arial" w:cs="Arial"/>
          <w:bCs/>
          <w:position w:val="-1"/>
        </w:rPr>
      </w:pPr>
    </w:p>
    <w:p w14:paraId="19E0598D" w14:textId="77777777" w:rsidR="00F35F19" w:rsidRPr="00F36766" w:rsidRDefault="00F35F19" w:rsidP="00F33E4E">
      <w:pPr>
        <w:spacing w:line="276" w:lineRule="auto"/>
        <w:ind w:left="709"/>
        <w:rPr>
          <w:rFonts w:ascii="Arial" w:eastAsia="Arial" w:hAnsi="Arial" w:cs="Arial"/>
          <w:bCs/>
          <w:position w:val="-1"/>
        </w:rPr>
      </w:pPr>
    </w:p>
    <w:p w14:paraId="158205AA" w14:textId="748164FE" w:rsidR="006F6BA0" w:rsidRPr="00F36766" w:rsidRDefault="00BF5C0E" w:rsidP="00F33E4E">
      <w:pPr>
        <w:pStyle w:val="ListParagraph"/>
        <w:numPr>
          <w:ilvl w:val="1"/>
          <w:numId w:val="15"/>
        </w:numPr>
        <w:spacing w:line="276" w:lineRule="auto"/>
        <w:rPr>
          <w:rFonts w:ascii="Arial" w:eastAsia="Arial" w:hAnsi="Arial" w:cs="Arial"/>
          <w:b/>
          <w:position w:val="-1"/>
        </w:rPr>
      </w:pPr>
      <w:r w:rsidRPr="00F36766">
        <w:rPr>
          <w:rFonts w:ascii="Arial" w:eastAsia="Arial" w:hAnsi="Arial" w:cs="Arial"/>
          <w:b/>
          <w:position w:val="-1"/>
        </w:rPr>
        <w:t xml:space="preserve">    </w:t>
      </w:r>
      <w:r w:rsidR="006C0F24" w:rsidRPr="00F36766">
        <w:rPr>
          <w:rFonts w:ascii="Arial" w:eastAsia="Arial" w:hAnsi="Arial" w:cs="Arial"/>
          <w:b/>
          <w:position w:val="-1"/>
        </w:rPr>
        <w:t>Matters Arising</w:t>
      </w:r>
    </w:p>
    <w:p w14:paraId="39E7EBEA" w14:textId="77777777" w:rsidR="00E000E2" w:rsidRPr="00F36766" w:rsidRDefault="00E000E2" w:rsidP="00F33E4E">
      <w:pPr>
        <w:pStyle w:val="ListParagraph"/>
        <w:spacing w:line="276" w:lineRule="auto"/>
        <w:ind w:left="525"/>
        <w:rPr>
          <w:rFonts w:ascii="Arial" w:eastAsia="Arial" w:hAnsi="Arial" w:cs="Arial"/>
          <w:b/>
          <w:position w:val="-1"/>
        </w:rPr>
      </w:pPr>
    </w:p>
    <w:p w14:paraId="2BF711CD" w14:textId="545BC85D" w:rsidR="006F6BA0" w:rsidRPr="00F36766" w:rsidRDefault="00BF5C0E" w:rsidP="00F33E4E">
      <w:pPr>
        <w:pStyle w:val="ListParagraph"/>
        <w:spacing w:line="276" w:lineRule="auto"/>
        <w:rPr>
          <w:rFonts w:ascii="Arial" w:eastAsia="Arial" w:hAnsi="Arial" w:cs="Arial"/>
          <w:bCs/>
          <w:position w:val="-1"/>
        </w:rPr>
      </w:pPr>
      <w:r w:rsidRPr="00F36766">
        <w:rPr>
          <w:rFonts w:ascii="Arial" w:eastAsia="Arial" w:hAnsi="Arial" w:cs="Arial"/>
          <w:bCs/>
          <w:position w:val="-1"/>
        </w:rPr>
        <w:t>There were no matters arising</w:t>
      </w:r>
      <w:r w:rsidR="00E9674E" w:rsidRPr="00F36766">
        <w:rPr>
          <w:rFonts w:ascii="Arial" w:eastAsia="Arial" w:hAnsi="Arial" w:cs="Arial"/>
          <w:b/>
          <w:position w:val="-1"/>
        </w:rPr>
        <w:t>.</w:t>
      </w:r>
    </w:p>
    <w:p w14:paraId="0CD64CC3" w14:textId="77777777" w:rsidR="00DE6CF8" w:rsidRPr="00F36766" w:rsidRDefault="00DE6CF8" w:rsidP="00F33E4E">
      <w:pPr>
        <w:spacing w:line="276" w:lineRule="auto"/>
        <w:ind w:left="709"/>
        <w:rPr>
          <w:rFonts w:ascii="Arial" w:eastAsia="Arial" w:hAnsi="Arial" w:cs="Arial"/>
          <w:bCs/>
          <w:position w:val="-1"/>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DE6CF8" w:rsidRPr="00F36766" w14:paraId="6B2B4E62" w14:textId="77777777">
        <w:tc>
          <w:tcPr>
            <w:tcW w:w="1418" w:type="dxa"/>
          </w:tcPr>
          <w:p w14:paraId="1C8A7B34" w14:textId="77777777" w:rsidR="00DE6CF8" w:rsidRPr="00F36766" w:rsidRDefault="00DE6CF8" w:rsidP="00F33E4E">
            <w:pPr>
              <w:spacing w:line="276" w:lineRule="auto"/>
              <w:rPr>
                <w:rFonts w:ascii="Arial" w:eastAsia="Arial" w:hAnsi="Arial" w:cs="Arial"/>
                <w:b/>
                <w:position w:val="-1"/>
              </w:rPr>
            </w:pPr>
            <w:r w:rsidRPr="00F36766">
              <w:rPr>
                <w:rFonts w:ascii="Arial" w:eastAsia="Arial" w:hAnsi="Arial" w:cs="Arial"/>
                <w:b/>
                <w:position w:val="-1"/>
              </w:rPr>
              <w:t>Decision:</w:t>
            </w:r>
          </w:p>
        </w:tc>
        <w:tc>
          <w:tcPr>
            <w:tcW w:w="7963" w:type="dxa"/>
          </w:tcPr>
          <w:p w14:paraId="44E38829" w14:textId="77777777" w:rsidR="00DA167E" w:rsidRDefault="00D90667" w:rsidP="00F33E4E">
            <w:pPr>
              <w:spacing w:line="276" w:lineRule="auto"/>
              <w:rPr>
                <w:rFonts w:ascii="Arial" w:eastAsia="Arial" w:hAnsi="Arial" w:cs="Arial"/>
                <w:b/>
                <w:position w:val="-1"/>
              </w:rPr>
            </w:pPr>
            <w:r w:rsidRPr="00F36766">
              <w:rPr>
                <w:rFonts w:ascii="Arial" w:eastAsia="Arial" w:hAnsi="Arial" w:cs="Arial"/>
                <w:b/>
                <w:position w:val="-1"/>
              </w:rPr>
              <w:t>None.</w:t>
            </w:r>
          </w:p>
          <w:p w14:paraId="07A54A98" w14:textId="2C58F7A3" w:rsidR="00596BBA" w:rsidRPr="00F36766" w:rsidRDefault="00596BBA" w:rsidP="00F33E4E">
            <w:pPr>
              <w:spacing w:line="276" w:lineRule="auto"/>
              <w:rPr>
                <w:rFonts w:ascii="Arial" w:eastAsia="Arial" w:hAnsi="Arial" w:cs="Arial"/>
                <w:b/>
                <w:position w:val="-1"/>
              </w:rPr>
            </w:pPr>
          </w:p>
        </w:tc>
      </w:tr>
      <w:tr w:rsidR="00DE6CF8" w:rsidRPr="00F36766" w14:paraId="173A244C" w14:textId="77777777">
        <w:tc>
          <w:tcPr>
            <w:tcW w:w="1418" w:type="dxa"/>
          </w:tcPr>
          <w:p w14:paraId="776AE309" w14:textId="77777777" w:rsidR="00DE6CF8" w:rsidRPr="00F36766" w:rsidRDefault="00DE6CF8" w:rsidP="00F33E4E">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5A94BD97" w14:textId="384C83CC" w:rsidR="00DE6CF8" w:rsidRPr="00F36766" w:rsidRDefault="00E9674E" w:rsidP="00F33E4E">
            <w:pPr>
              <w:spacing w:line="276" w:lineRule="auto"/>
              <w:rPr>
                <w:rFonts w:ascii="Arial" w:eastAsia="Arial" w:hAnsi="Arial" w:cs="Arial"/>
                <w:b/>
                <w:position w:val="-1"/>
              </w:rPr>
            </w:pPr>
            <w:r w:rsidRPr="00F36766">
              <w:rPr>
                <w:rFonts w:ascii="Arial" w:eastAsia="Arial" w:hAnsi="Arial" w:cs="Arial"/>
                <w:b/>
                <w:position w:val="-1"/>
              </w:rPr>
              <w:t xml:space="preserve">No action required. </w:t>
            </w:r>
          </w:p>
        </w:tc>
      </w:tr>
    </w:tbl>
    <w:p w14:paraId="41729685" w14:textId="77777777" w:rsidR="0060271B" w:rsidRDefault="0060271B" w:rsidP="00F33E4E">
      <w:pPr>
        <w:spacing w:line="276" w:lineRule="auto"/>
        <w:rPr>
          <w:rFonts w:ascii="Arial" w:eastAsia="Arial" w:hAnsi="Arial" w:cs="Arial"/>
          <w:bCs/>
          <w:position w:val="-1"/>
        </w:rPr>
      </w:pPr>
    </w:p>
    <w:p w14:paraId="0680A42D" w14:textId="1BF8E024" w:rsidR="008A13CF" w:rsidRDefault="008A13CF" w:rsidP="00F33E4E">
      <w:pPr>
        <w:spacing w:line="276" w:lineRule="auto"/>
        <w:rPr>
          <w:rFonts w:ascii="Arial" w:eastAsia="Arial" w:hAnsi="Arial" w:cs="Arial"/>
          <w:bCs/>
          <w:position w:val="-1"/>
        </w:rPr>
      </w:pPr>
    </w:p>
    <w:p w14:paraId="35BB83A5" w14:textId="38C62722" w:rsidR="00266D33" w:rsidRDefault="00266D33" w:rsidP="00F33E4E">
      <w:pPr>
        <w:spacing w:line="276" w:lineRule="auto"/>
        <w:rPr>
          <w:rFonts w:ascii="Arial" w:eastAsia="Arial" w:hAnsi="Arial" w:cs="Arial"/>
          <w:bCs/>
          <w:position w:val="-1"/>
        </w:rPr>
      </w:pPr>
    </w:p>
    <w:p w14:paraId="24D80F55" w14:textId="0A99CC8A" w:rsidR="00266D33" w:rsidRDefault="00266D33" w:rsidP="00F33E4E">
      <w:pPr>
        <w:spacing w:line="276" w:lineRule="auto"/>
        <w:rPr>
          <w:rFonts w:ascii="Arial" w:eastAsia="Arial" w:hAnsi="Arial" w:cs="Arial"/>
          <w:bCs/>
          <w:position w:val="-1"/>
        </w:rPr>
      </w:pPr>
    </w:p>
    <w:p w14:paraId="49488BC5" w14:textId="63E5B6AB" w:rsidR="00266D33" w:rsidRDefault="00266D33" w:rsidP="00F33E4E">
      <w:pPr>
        <w:spacing w:line="276" w:lineRule="auto"/>
        <w:rPr>
          <w:rFonts w:ascii="Arial" w:eastAsia="Arial" w:hAnsi="Arial" w:cs="Arial"/>
          <w:bCs/>
          <w:position w:val="-1"/>
        </w:rPr>
      </w:pPr>
    </w:p>
    <w:p w14:paraId="7E9D9B67" w14:textId="732BE7F1" w:rsidR="00266D33" w:rsidRDefault="00266D33" w:rsidP="00F33E4E">
      <w:pPr>
        <w:spacing w:line="276" w:lineRule="auto"/>
        <w:rPr>
          <w:rFonts w:ascii="Arial" w:eastAsia="Arial" w:hAnsi="Arial" w:cs="Arial"/>
          <w:bCs/>
          <w:position w:val="-1"/>
        </w:rPr>
      </w:pPr>
    </w:p>
    <w:p w14:paraId="766E05D4" w14:textId="0B850029" w:rsidR="00266D33" w:rsidRDefault="00266D33" w:rsidP="00F33E4E">
      <w:pPr>
        <w:spacing w:line="276" w:lineRule="auto"/>
        <w:rPr>
          <w:rFonts w:ascii="Arial" w:eastAsia="Arial" w:hAnsi="Arial" w:cs="Arial"/>
          <w:bCs/>
          <w:position w:val="-1"/>
        </w:rPr>
      </w:pPr>
    </w:p>
    <w:p w14:paraId="0863D7B3" w14:textId="77777777" w:rsidR="00266D33" w:rsidRPr="00F36766" w:rsidRDefault="00266D33" w:rsidP="00F33E4E">
      <w:pPr>
        <w:spacing w:line="276" w:lineRule="auto"/>
        <w:rPr>
          <w:rFonts w:ascii="Arial" w:eastAsia="Arial" w:hAnsi="Arial" w:cs="Arial"/>
          <w:bCs/>
          <w:position w:val="-1"/>
        </w:rPr>
      </w:pPr>
    </w:p>
    <w:p w14:paraId="5D7133AB" w14:textId="1C123E95" w:rsidR="006F6BA0" w:rsidRPr="00F36766" w:rsidRDefault="009779FF" w:rsidP="00F33E4E">
      <w:pPr>
        <w:pStyle w:val="ListParagraph"/>
        <w:numPr>
          <w:ilvl w:val="1"/>
          <w:numId w:val="15"/>
        </w:numPr>
        <w:spacing w:line="276" w:lineRule="auto"/>
        <w:rPr>
          <w:rFonts w:ascii="Arial" w:eastAsia="Arial" w:hAnsi="Arial" w:cs="Arial"/>
          <w:b/>
          <w:position w:val="-1"/>
        </w:rPr>
      </w:pPr>
      <w:r w:rsidRPr="00F36766">
        <w:rPr>
          <w:rFonts w:ascii="Arial" w:eastAsia="Arial" w:hAnsi="Arial" w:cs="Arial"/>
          <w:b/>
          <w:position w:val="-1"/>
        </w:rPr>
        <w:lastRenderedPageBreak/>
        <w:t xml:space="preserve">    </w:t>
      </w:r>
      <w:r w:rsidR="006C0F24" w:rsidRPr="00F36766">
        <w:rPr>
          <w:rFonts w:ascii="Arial" w:eastAsia="Arial" w:hAnsi="Arial" w:cs="Arial"/>
          <w:b/>
          <w:position w:val="-1"/>
        </w:rPr>
        <w:t>Action Points</w:t>
      </w:r>
    </w:p>
    <w:p w14:paraId="52093372" w14:textId="77777777" w:rsidR="00663692" w:rsidRPr="00F36766" w:rsidRDefault="00663692" w:rsidP="00F33E4E">
      <w:pPr>
        <w:spacing w:line="276" w:lineRule="auto"/>
        <w:rPr>
          <w:rFonts w:ascii="Arial" w:eastAsia="Arial" w:hAnsi="Arial" w:cs="Arial"/>
          <w:b/>
          <w:position w:val="-1"/>
        </w:rPr>
      </w:pPr>
    </w:p>
    <w:p w14:paraId="4DCCC565" w14:textId="77777777" w:rsidR="000D19C3" w:rsidRDefault="00D741D1" w:rsidP="00653952">
      <w:pPr>
        <w:pStyle w:val="ListParagraph"/>
        <w:spacing w:line="276" w:lineRule="auto"/>
        <w:jc w:val="both"/>
        <w:rPr>
          <w:rFonts w:ascii="Arial" w:eastAsia="Arial" w:hAnsi="Arial" w:cs="Arial"/>
          <w:bCs/>
          <w:position w:val="-1"/>
        </w:rPr>
      </w:pPr>
      <w:r w:rsidRPr="00F36766">
        <w:rPr>
          <w:rFonts w:ascii="Arial" w:eastAsia="Arial" w:hAnsi="Arial" w:cs="Arial"/>
          <w:bCs/>
          <w:position w:val="-1"/>
        </w:rPr>
        <w:t xml:space="preserve">An update was </w:t>
      </w:r>
      <w:r w:rsidR="008015F6" w:rsidRPr="00F36766">
        <w:rPr>
          <w:rFonts w:ascii="Arial" w:eastAsia="Arial" w:hAnsi="Arial" w:cs="Arial"/>
          <w:bCs/>
          <w:position w:val="-1"/>
        </w:rPr>
        <w:t>provided,</w:t>
      </w:r>
      <w:r w:rsidRPr="00F36766">
        <w:rPr>
          <w:rFonts w:ascii="Arial" w:eastAsia="Arial" w:hAnsi="Arial" w:cs="Arial"/>
          <w:bCs/>
          <w:position w:val="-1"/>
        </w:rPr>
        <w:t xml:space="preserve"> </w:t>
      </w:r>
      <w:r w:rsidR="00F4749E" w:rsidRPr="00F36766">
        <w:rPr>
          <w:rFonts w:ascii="Arial" w:eastAsia="Arial" w:hAnsi="Arial" w:cs="Arial"/>
          <w:bCs/>
          <w:position w:val="-1"/>
        </w:rPr>
        <w:t>and discussion was had on each of the Action Points detailed within the document.</w:t>
      </w:r>
    </w:p>
    <w:p w14:paraId="5C9D4D0A" w14:textId="77777777" w:rsidR="000D19C3" w:rsidRDefault="000D19C3" w:rsidP="00653952">
      <w:pPr>
        <w:pStyle w:val="ListParagraph"/>
        <w:spacing w:line="276" w:lineRule="auto"/>
        <w:jc w:val="both"/>
        <w:rPr>
          <w:rFonts w:ascii="Arial" w:eastAsia="Arial" w:hAnsi="Arial" w:cs="Arial"/>
          <w:bCs/>
          <w:position w:val="-1"/>
        </w:rPr>
      </w:pPr>
    </w:p>
    <w:p w14:paraId="0D390C99" w14:textId="77777777" w:rsidR="00C93CE4" w:rsidRPr="00C93CE4" w:rsidRDefault="000D19C3" w:rsidP="00653952">
      <w:pPr>
        <w:pStyle w:val="ListParagraph"/>
        <w:spacing w:line="276" w:lineRule="auto"/>
        <w:jc w:val="both"/>
        <w:rPr>
          <w:rFonts w:ascii="Arial" w:eastAsia="Arial" w:hAnsi="Arial" w:cs="Arial"/>
          <w:b/>
          <w:position w:val="-1"/>
        </w:rPr>
      </w:pPr>
      <w:r w:rsidRPr="00C93CE4">
        <w:rPr>
          <w:rFonts w:ascii="Arial" w:eastAsia="Arial" w:hAnsi="Arial" w:cs="Arial"/>
          <w:b/>
          <w:position w:val="-1"/>
        </w:rPr>
        <w:t>8.2</w:t>
      </w:r>
      <w:r w:rsidR="000B7B0D" w:rsidRPr="00C93CE4">
        <w:rPr>
          <w:rFonts w:ascii="Arial" w:eastAsia="Arial" w:hAnsi="Arial" w:cs="Arial"/>
          <w:b/>
          <w:position w:val="-1"/>
        </w:rPr>
        <w:t xml:space="preserve"> – Risk Register</w:t>
      </w:r>
    </w:p>
    <w:p w14:paraId="3B12943E" w14:textId="5B314BE2" w:rsidR="00D52663" w:rsidRDefault="000B7B0D" w:rsidP="00653952">
      <w:pPr>
        <w:pStyle w:val="ListParagraph"/>
        <w:spacing w:line="276" w:lineRule="auto"/>
        <w:jc w:val="both"/>
        <w:rPr>
          <w:rFonts w:ascii="Arial" w:eastAsia="Arial" w:hAnsi="Arial" w:cs="Arial"/>
          <w:bCs/>
          <w:position w:val="-1"/>
        </w:rPr>
      </w:pPr>
      <w:r>
        <w:rPr>
          <w:rFonts w:ascii="Arial" w:eastAsia="Arial" w:hAnsi="Arial" w:cs="Arial"/>
          <w:bCs/>
          <w:position w:val="-1"/>
        </w:rPr>
        <w:t>I</w:t>
      </w:r>
      <w:r w:rsidR="00BC5442">
        <w:rPr>
          <w:rFonts w:ascii="Arial" w:eastAsia="Arial" w:hAnsi="Arial" w:cs="Arial"/>
          <w:bCs/>
          <w:position w:val="-1"/>
        </w:rPr>
        <w:t>t</w:t>
      </w:r>
      <w:r>
        <w:rPr>
          <w:rFonts w:ascii="Arial" w:eastAsia="Arial" w:hAnsi="Arial" w:cs="Arial"/>
          <w:bCs/>
          <w:position w:val="-1"/>
        </w:rPr>
        <w:t xml:space="preserve"> was noted that this </w:t>
      </w:r>
      <w:r w:rsidR="003642D7">
        <w:rPr>
          <w:rFonts w:ascii="Arial" w:eastAsia="Arial" w:hAnsi="Arial" w:cs="Arial"/>
          <w:bCs/>
          <w:position w:val="-1"/>
        </w:rPr>
        <w:t xml:space="preserve">action </w:t>
      </w:r>
      <w:r w:rsidR="00BC5442">
        <w:rPr>
          <w:rFonts w:ascii="Arial" w:eastAsia="Arial" w:hAnsi="Arial" w:cs="Arial"/>
          <w:bCs/>
          <w:position w:val="-1"/>
        </w:rPr>
        <w:t xml:space="preserve">had a deadline of June 2024. </w:t>
      </w:r>
    </w:p>
    <w:p w14:paraId="495FBC28" w14:textId="77777777" w:rsidR="008D7E5A" w:rsidRDefault="008D7E5A" w:rsidP="00653952">
      <w:pPr>
        <w:pStyle w:val="ListParagraph"/>
        <w:spacing w:line="276" w:lineRule="auto"/>
        <w:jc w:val="both"/>
        <w:rPr>
          <w:rFonts w:ascii="Arial" w:eastAsia="Arial" w:hAnsi="Arial" w:cs="Arial"/>
          <w:bCs/>
          <w:position w:val="-1"/>
        </w:rPr>
      </w:pPr>
    </w:p>
    <w:p w14:paraId="41640217" w14:textId="77777777" w:rsidR="00C93CE4" w:rsidRDefault="008D7E5A" w:rsidP="00653952">
      <w:pPr>
        <w:pStyle w:val="ListParagraph"/>
        <w:spacing w:line="276" w:lineRule="auto"/>
        <w:jc w:val="both"/>
        <w:rPr>
          <w:rFonts w:ascii="Arial" w:eastAsia="Arial" w:hAnsi="Arial" w:cs="Arial"/>
          <w:b/>
          <w:position w:val="-1"/>
        </w:rPr>
      </w:pPr>
      <w:r w:rsidRPr="00C93CE4">
        <w:rPr>
          <w:rFonts w:ascii="Arial" w:eastAsia="Arial" w:hAnsi="Arial" w:cs="Arial"/>
          <w:b/>
          <w:position w:val="-1"/>
        </w:rPr>
        <w:t>6.</w:t>
      </w:r>
      <w:r w:rsidR="00DE2041" w:rsidRPr="00C93CE4">
        <w:rPr>
          <w:rFonts w:ascii="Arial" w:eastAsia="Arial" w:hAnsi="Arial" w:cs="Arial"/>
          <w:b/>
          <w:position w:val="-1"/>
        </w:rPr>
        <w:t>7 – Internal Audit Recommendations Status</w:t>
      </w:r>
    </w:p>
    <w:p w14:paraId="08A8E26C" w14:textId="2D7C7A6C" w:rsidR="00C93CE4" w:rsidRDefault="00280F43" w:rsidP="00264E33">
      <w:pPr>
        <w:pStyle w:val="ListParagraph"/>
        <w:spacing w:line="276" w:lineRule="auto"/>
        <w:jc w:val="both"/>
        <w:rPr>
          <w:rFonts w:ascii="Arial" w:eastAsia="Arial" w:hAnsi="Arial" w:cs="Arial"/>
          <w:bCs/>
          <w:position w:val="-1"/>
        </w:rPr>
      </w:pPr>
      <w:r>
        <w:rPr>
          <w:rFonts w:ascii="Arial" w:eastAsia="Arial" w:hAnsi="Arial" w:cs="Arial"/>
          <w:bCs/>
          <w:position w:val="-1"/>
        </w:rPr>
        <w:t>It was noted that Nick Fayers had received</w:t>
      </w:r>
      <w:r w:rsidR="00264E33">
        <w:rPr>
          <w:rFonts w:ascii="Arial" w:eastAsia="Arial" w:hAnsi="Arial" w:cs="Arial"/>
          <w:bCs/>
          <w:position w:val="-1"/>
        </w:rPr>
        <w:t xml:space="preserve"> a copy of the IJB Risk Management Strategy as at 2017 for consideration.  </w:t>
      </w:r>
      <w:r w:rsidR="00230A08" w:rsidRPr="00264E33">
        <w:rPr>
          <w:rFonts w:ascii="Arial" w:eastAsia="Arial" w:hAnsi="Arial" w:cs="Arial"/>
          <w:bCs/>
          <w:position w:val="-1"/>
        </w:rPr>
        <w:t xml:space="preserve">Gillian McCannon </w:t>
      </w:r>
      <w:r w:rsidR="00CA7E19">
        <w:rPr>
          <w:rFonts w:ascii="Arial" w:eastAsia="Arial" w:hAnsi="Arial" w:cs="Arial"/>
          <w:bCs/>
          <w:position w:val="-1"/>
        </w:rPr>
        <w:t>indicated</w:t>
      </w:r>
      <w:r w:rsidR="00230A08" w:rsidRPr="00264E33">
        <w:rPr>
          <w:rFonts w:ascii="Arial" w:eastAsia="Arial" w:hAnsi="Arial" w:cs="Arial"/>
          <w:bCs/>
          <w:position w:val="-1"/>
        </w:rPr>
        <w:t xml:space="preserve"> that it would be beneficial to have a predicted dead</w:t>
      </w:r>
      <w:r w:rsidR="008523F7" w:rsidRPr="00264E33">
        <w:rPr>
          <w:rFonts w:ascii="Arial" w:eastAsia="Arial" w:hAnsi="Arial" w:cs="Arial"/>
          <w:bCs/>
          <w:position w:val="-1"/>
        </w:rPr>
        <w:t>line date</w:t>
      </w:r>
      <w:r w:rsidR="00264E33">
        <w:rPr>
          <w:rFonts w:ascii="Arial" w:eastAsia="Arial" w:hAnsi="Arial" w:cs="Arial"/>
          <w:bCs/>
          <w:position w:val="-1"/>
        </w:rPr>
        <w:t>.</w:t>
      </w:r>
      <w:r w:rsidR="008523F7" w:rsidRPr="00264E33">
        <w:rPr>
          <w:rFonts w:ascii="Arial" w:eastAsia="Arial" w:hAnsi="Arial" w:cs="Arial"/>
          <w:bCs/>
          <w:position w:val="-1"/>
        </w:rPr>
        <w:t xml:space="preserve">  Nick Fayers</w:t>
      </w:r>
      <w:r w:rsidR="007D44E0" w:rsidRPr="00264E33">
        <w:rPr>
          <w:rFonts w:ascii="Arial" w:eastAsia="Arial" w:hAnsi="Arial" w:cs="Arial"/>
          <w:bCs/>
          <w:position w:val="-1"/>
        </w:rPr>
        <w:t xml:space="preserve"> suggested inserting a deadline date of June 2024. </w:t>
      </w:r>
    </w:p>
    <w:p w14:paraId="79C8B825" w14:textId="77777777" w:rsidR="00013CAE" w:rsidRDefault="00013CAE" w:rsidP="00264E33">
      <w:pPr>
        <w:pStyle w:val="ListParagraph"/>
        <w:spacing w:line="276" w:lineRule="auto"/>
        <w:jc w:val="both"/>
        <w:rPr>
          <w:rFonts w:ascii="Arial" w:eastAsia="Arial" w:hAnsi="Arial" w:cs="Arial"/>
          <w:bCs/>
          <w:position w:val="-1"/>
        </w:rPr>
      </w:pPr>
    </w:p>
    <w:p w14:paraId="48F7370C" w14:textId="313AB2A5" w:rsidR="00013CAE" w:rsidRDefault="000C2B9A" w:rsidP="00264E33">
      <w:pPr>
        <w:pStyle w:val="ListParagraph"/>
        <w:spacing w:line="276" w:lineRule="auto"/>
        <w:jc w:val="both"/>
        <w:rPr>
          <w:rFonts w:ascii="Arial" w:eastAsia="Arial" w:hAnsi="Arial" w:cs="Arial"/>
          <w:b/>
          <w:position w:val="-1"/>
        </w:rPr>
      </w:pPr>
      <w:r w:rsidRPr="000C2B9A">
        <w:rPr>
          <w:rFonts w:ascii="Arial" w:eastAsia="Arial" w:hAnsi="Arial" w:cs="Arial"/>
          <w:b/>
          <w:position w:val="-1"/>
        </w:rPr>
        <w:t>5.2.1 – Workforce Management Report</w:t>
      </w:r>
    </w:p>
    <w:p w14:paraId="54BE835D" w14:textId="15B86003" w:rsidR="000C2B9A" w:rsidRDefault="00331419" w:rsidP="0094356B">
      <w:pPr>
        <w:pStyle w:val="ListParagraph"/>
        <w:spacing w:line="276" w:lineRule="auto"/>
        <w:jc w:val="both"/>
        <w:rPr>
          <w:rFonts w:ascii="Arial" w:eastAsia="Arial" w:hAnsi="Arial" w:cs="Arial"/>
          <w:bCs/>
          <w:position w:val="-1"/>
        </w:rPr>
      </w:pPr>
      <w:r w:rsidRPr="0094356B">
        <w:rPr>
          <w:rFonts w:ascii="Arial" w:eastAsia="Arial" w:hAnsi="Arial" w:cs="Arial"/>
          <w:bCs/>
          <w:position w:val="-1"/>
        </w:rPr>
        <w:t xml:space="preserve">Debbie Bozkurt would contact Comhairle nan Eilean Siar </w:t>
      </w:r>
      <w:r w:rsidR="000E258A" w:rsidRPr="0094356B">
        <w:rPr>
          <w:rFonts w:ascii="Arial" w:eastAsia="Arial" w:hAnsi="Arial" w:cs="Arial"/>
          <w:bCs/>
          <w:position w:val="-1"/>
        </w:rPr>
        <w:t>to ascertain what information was available following the cyber incident.</w:t>
      </w:r>
      <w:r w:rsidR="0094356B" w:rsidRPr="0094356B">
        <w:rPr>
          <w:rFonts w:ascii="Arial" w:eastAsia="Arial" w:hAnsi="Arial" w:cs="Arial"/>
          <w:bCs/>
          <w:position w:val="-1"/>
        </w:rPr>
        <w:t xml:space="preserve">  </w:t>
      </w:r>
      <w:r w:rsidR="00D73A0E" w:rsidRPr="0094356B">
        <w:rPr>
          <w:rFonts w:ascii="Arial" w:eastAsia="Arial" w:hAnsi="Arial" w:cs="Arial"/>
          <w:bCs/>
          <w:position w:val="-1"/>
        </w:rPr>
        <w:t xml:space="preserve">It was suggested that the deadline date for this Action be moved to May 2024. </w:t>
      </w:r>
    </w:p>
    <w:p w14:paraId="042EF5E0" w14:textId="77777777" w:rsidR="00A11217" w:rsidRDefault="00A11217" w:rsidP="0094356B">
      <w:pPr>
        <w:pStyle w:val="ListParagraph"/>
        <w:spacing w:line="276" w:lineRule="auto"/>
        <w:jc w:val="both"/>
        <w:rPr>
          <w:rFonts w:ascii="Arial" w:eastAsia="Arial" w:hAnsi="Arial" w:cs="Arial"/>
          <w:bCs/>
          <w:position w:val="-1"/>
        </w:rPr>
      </w:pPr>
    </w:p>
    <w:p w14:paraId="1604C2B1" w14:textId="0DA9F563" w:rsidR="00A11217" w:rsidRPr="0094356B" w:rsidRDefault="00A11217" w:rsidP="0094356B">
      <w:pPr>
        <w:pStyle w:val="ListParagraph"/>
        <w:spacing w:line="276" w:lineRule="auto"/>
        <w:jc w:val="both"/>
        <w:rPr>
          <w:rFonts w:ascii="Arial" w:eastAsia="Arial" w:hAnsi="Arial" w:cs="Arial"/>
          <w:bCs/>
          <w:position w:val="-1"/>
        </w:rPr>
      </w:pPr>
      <w:r>
        <w:rPr>
          <w:rFonts w:ascii="Arial" w:eastAsia="Arial" w:hAnsi="Arial" w:cs="Arial"/>
          <w:bCs/>
          <w:position w:val="-1"/>
        </w:rPr>
        <w:t xml:space="preserve">Gillian McCannon </w:t>
      </w:r>
      <w:r w:rsidR="00534445">
        <w:rPr>
          <w:rFonts w:ascii="Arial" w:eastAsia="Arial" w:hAnsi="Arial" w:cs="Arial"/>
          <w:bCs/>
          <w:position w:val="-1"/>
        </w:rPr>
        <w:t>requested that a</w:t>
      </w:r>
      <w:r w:rsidR="00ED6CEB">
        <w:rPr>
          <w:rFonts w:ascii="Arial" w:eastAsia="Arial" w:hAnsi="Arial" w:cs="Arial"/>
          <w:bCs/>
          <w:position w:val="-1"/>
        </w:rPr>
        <w:t>n information</w:t>
      </w:r>
      <w:r w:rsidR="00534445">
        <w:rPr>
          <w:rFonts w:ascii="Arial" w:eastAsia="Arial" w:hAnsi="Arial" w:cs="Arial"/>
          <w:bCs/>
          <w:position w:val="-1"/>
        </w:rPr>
        <w:t xml:space="preserve"> key be inserted at the bottom of the Action Po</w:t>
      </w:r>
      <w:r w:rsidR="00532B55">
        <w:rPr>
          <w:rFonts w:ascii="Arial" w:eastAsia="Arial" w:hAnsi="Arial" w:cs="Arial"/>
          <w:bCs/>
          <w:position w:val="-1"/>
        </w:rPr>
        <w:t>ints document providing information on the Red, Amber, Green a</w:t>
      </w:r>
      <w:r w:rsidR="00ED6CEB">
        <w:rPr>
          <w:rFonts w:ascii="Arial" w:eastAsia="Arial" w:hAnsi="Arial" w:cs="Arial"/>
          <w:bCs/>
          <w:position w:val="-1"/>
        </w:rPr>
        <w:t>nd Blue status.</w:t>
      </w:r>
    </w:p>
    <w:p w14:paraId="332B7D07" w14:textId="40FD9DDC" w:rsidR="00663692" w:rsidRPr="000948DF" w:rsidRDefault="00F82107" w:rsidP="000948DF">
      <w:pPr>
        <w:pStyle w:val="ListParagraph"/>
        <w:spacing w:line="276" w:lineRule="auto"/>
        <w:jc w:val="both"/>
        <w:rPr>
          <w:rFonts w:ascii="Arial" w:eastAsia="Arial" w:hAnsi="Arial" w:cs="Arial"/>
          <w:bCs/>
          <w:position w:val="-1"/>
        </w:rPr>
      </w:pPr>
      <w:r>
        <w:rPr>
          <w:rFonts w:ascii="Arial" w:eastAsia="Arial" w:hAnsi="Arial" w:cs="Arial"/>
          <w:bCs/>
          <w:position w:val="-1"/>
        </w:rPr>
        <w:t xml:space="preserve">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DE6CF8" w:rsidRPr="00F36766" w14:paraId="11BCC045" w14:textId="77777777">
        <w:tc>
          <w:tcPr>
            <w:tcW w:w="1418" w:type="dxa"/>
          </w:tcPr>
          <w:p w14:paraId="0EF1B7F6" w14:textId="77777777" w:rsidR="00DE6CF8" w:rsidRPr="00F36766" w:rsidRDefault="00DE6CF8" w:rsidP="00F33E4E">
            <w:pPr>
              <w:spacing w:line="276" w:lineRule="auto"/>
              <w:rPr>
                <w:rFonts w:ascii="Arial" w:eastAsia="Arial" w:hAnsi="Arial" w:cs="Arial"/>
                <w:b/>
                <w:position w:val="-1"/>
              </w:rPr>
            </w:pPr>
            <w:r w:rsidRPr="00F36766">
              <w:rPr>
                <w:rFonts w:ascii="Arial" w:eastAsia="Arial" w:hAnsi="Arial" w:cs="Arial"/>
                <w:b/>
                <w:position w:val="-1"/>
              </w:rPr>
              <w:t>Decision:</w:t>
            </w:r>
          </w:p>
        </w:tc>
        <w:tc>
          <w:tcPr>
            <w:tcW w:w="7963" w:type="dxa"/>
          </w:tcPr>
          <w:p w14:paraId="05D9F609" w14:textId="77777777" w:rsidR="00F4749E" w:rsidRDefault="004811DE" w:rsidP="00F33E4E">
            <w:pPr>
              <w:spacing w:line="276" w:lineRule="auto"/>
              <w:jc w:val="both"/>
              <w:rPr>
                <w:rFonts w:ascii="Arial" w:eastAsia="Arial" w:hAnsi="Arial" w:cs="Arial"/>
                <w:b/>
                <w:position w:val="-1"/>
              </w:rPr>
            </w:pPr>
            <w:r>
              <w:rPr>
                <w:rFonts w:ascii="Arial" w:eastAsia="Arial" w:hAnsi="Arial" w:cs="Arial"/>
                <w:b/>
                <w:position w:val="-1"/>
              </w:rPr>
              <w:t>The Committee noted the updates provided with regard to each Action Point.</w:t>
            </w:r>
          </w:p>
          <w:p w14:paraId="6A2B1475" w14:textId="63E02B5C" w:rsidR="00A8540D" w:rsidRPr="00F36766" w:rsidRDefault="00A8540D" w:rsidP="00F33E4E">
            <w:pPr>
              <w:spacing w:line="276" w:lineRule="auto"/>
              <w:jc w:val="both"/>
              <w:rPr>
                <w:rFonts w:ascii="Arial" w:eastAsia="Arial" w:hAnsi="Arial" w:cs="Arial"/>
                <w:b/>
                <w:position w:val="-1"/>
              </w:rPr>
            </w:pPr>
          </w:p>
        </w:tc>
      </w:tr>
      <w:tr w:rsidR="00DE6CF8" w:rsidRPr="00F36766" w14:paraId="407DA17A" w14:textId="77777777">
        <w:tc>
          <w:tcPr>
            <w:tcW w:w="1418" w:type="dxa"/>
          </w:tcPr>
          <w:p w14:paraId="1128E2E6" w14:textId="77777777" w:rsidR="00DE6CF8" w:rsidRPr="00F36766" w:rsidRDefault="00DE6CF8" w:rsidP="00F33E4E">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0FE698E7" w14:textId="77777777" w:rsidR="003958E0" w:rsidRDefault="00FF7B7C" w:rsidP="00F33E4E">
            <w:pPr>
              <w:spacing w:line="276" w:lineRule="auto"/>
              <w:jc w:val="both"/>
              <w:rPr>
                <w:rFonts w:ascii="Arial" w:eastAsia="Arial" w:hAnsi="Arial" w:cs="Arial"/>
                <w:b/>
                <w:position w:val="-1"/>
              </w:rPr>
            </w:pPr>
            <w:r>
              <w:rPr>
                <w:rFonts w:ascii="Arial" w:eastAsia="Arial" w:hAnsi="Arial" w:cs="Arial"/>
                <w:b/>
                <w:position w:val="-1"/>
              </w:rPr>
              <w:t>An information key be inserted to the Action Points documents providing information on the Red, Amber, Gr</w:t>
            </w:r>
            <w:r w:rsidR="00C21B0F">
              <w:rPr>
                <w:rFonts w:ascii="Arial" w:eastAsia="Arial" w:hAnsi="Arial" w:cs="Arial"/>
                <w:b/>
                <w:position w:val="-1"/>
              </w:rPr>
              <w:t>een and Blue status.</w:t>
            </w:r>
          </w:p>
          <w:p w14:paraId="68953E23" w14:textId="032B7554" w:rsidR="00C21B0F" w:rsidRPr="00F36766" w:rsidRDefault="00C21B0F" w:rsidP="00F33E4E">
            <w:pPr>
              <w:spacing w:line="276" w:lineRule="auto"/>
              <w:jc w:val="both"/>
              <w:rPr>
                <w:rFonts w:ascii="Arial" w:eastAsia="Arial" w:hAnsi="Arial" w:cs="Arial"/>
                <w:b/>
                <w:position w:val="-1"/>
              </w:rPr>
            </w:pPr>
          </w:p>
        </w:tc>
      </w:tr>
    </w:tbl>
    <w:p w14:paraId="7EA132A6" w14:textId="77777777" w:rsidR="000A4324" w:rsidRDefault="000A4324" w:rsidP="00F33E4E">
      <w:pPr>
        <w:spacing w:line="276" w:lineRule="auto"/>
        <w:rPr>
          <w:rFonts w:ascii="Arial" w:eastAsia="Arial" w:hAnsi="Arial" w:cs="Arial"/>
          <w:b/>
          <w:position w:val="-1"/>
        </w:rPr>
      </w:pPr>
    </w:p>
    <w:p w14:paraId="141B4009" w14:textId="77777777" w:rsidR="006739B5" w:rsidRPr="00F36766" w:rsidRDefault="006739B5" w:rsidP="00F33E4E">
      <w:pPr>
        <w:spacing w:line="276" w:lineRule="auto"/>
        <w:rPr>
          <w:rFonts w:ascii="Arial" w:eastAsia="Arial" w:hAnsi="Arial" w:cs="Arial"/>
          <w:b/>
          <w:position w:val="-1"/>
        </w:rPr>
      </w:pPr>
    </w:p>
    <w:p w14:paraId="4AA0CC60" w14:textId="59DD6CCC" w:rsidR="00FE512F" w:rsidRPr="00F36766" w:rsidRDefault="00C67322" w:rsidP="00F33E4E">
      <w:pPr>
        <w:pStyle w:val="ListParagraph"/>
        <w:numPr>
          <w:ilvl w:val="0"/>
          <w:numId w:val="2"/>
        </w:numPr>
        <w:spacing w:line="276" w:lineRule="auto"/>
        <w:ind w:hanging="578"/>
        <w:rPr>
          <w:rFonts w:ascii="Arial" w:eastAsia="Arial" w:hAnsi="Arial" w:cs="Arial"/>
          <w:b/>
          <w:position w:val="-1"/>
        </w:rPr>
      </w:pPr>
      <w:r w:rsidRPr="00F36766">
        <w:rPr>
          <w:rFonts w:ascii="Arial" w:eastAsia="Arial" w:hAnsi="Arial" w:cs="Arial"/>
          <w:b/>
          <w:position w:val="-1"/>
        </w:rPr>
        <w:t xml:space="preserve">AUDIT </w:t>
      </w:r>
      <w:r w:rsidR="005C7DBC" w:rsidRPr="00F36766">
        <w:rPr>
          <w:rFonts w:ascii="Arial" w:eastAsia="Arial" w:hAnsi="Arial" w:cs="Arial"/>
          <w:b/>
          <w:position w:val="-1"/>
        </w:rPr>
        <w:t>&amp;</w:t>
      </w:r>
      <w:r w:rsidRPr="00F36766">
        <w:rPr>
          <w:rFonts w:ascii="Arial" w:eastAsia="Arial" w:hAnsi="Arial" w:cs="Arial"/>
          <w:b/>
          <w:position w:val="-1"/>
        </w:rPr>
        <w:t xml:space="preserve"> FINANCIAL GOVERNANCE</w:t>
      </w:r>
    </w:p>
    <w:p w14:paraId="4EA5BA6D" w14:textId="36C0236C" w:rsidR="00A72798" w:rsidRPr="00F36766" w:rsidRDefault="00E759FE" w:rsidP="00F33E4E">
      <w:pPr>
        <w:spacing w:line="276" w:lineRule="auto"/>
        <w:ind w:left="142"/>
        <w:rPr>
          <w:rFonts w:ascii="Arial" w:eastAsia="Arial" w:hAnsi="Arial" w:cs="Arial"/>
          <w:b/>
          <w:position w:val="-1"/>
        </w:rPr>
      </w:pPr>
      <w:r w:rsidRPr="00F36766">
        <w:rPr>
          <w:rFonts w:ascii="Arial" w:eastAsia="Arial" w:hAnsi="Arial" w:cs="Arial"/>
          <w:b/>
          <w:position w:val="-1"/>
        </w:rPr>
        <w:t xml:space="preserve">5.1 </w:t>
      </w:r>
      <w:r w:rsidRPr="00F36766">
        <w:rPr>
          <w:rFonts w:ascii="Arial" w:eastAsia="Arial" w:hAnsi="Arial" w:cs="Arial"/>
          <w:b/>
          <w:position w:val="-1"/>
        </w:rPr>
        <w:tab/>
      </w:r>
      <w:r w:rsidR="00601992" w:rsidRPr="00F36766">
        <w:rPr>
          <w:rFonts w:ascii="Arial" w:eastAsia="Arial" w:hAnsi="Arial" w:cs="Arial"/>
          <w:b/>
          <w:position w:val="-1"/>
        </w:rPr>
        <w:t>In</w:t>
      </w:r>
      <w:r w:rsidR="00F63D69" w:rsidRPr="00F36766">
        <w:rPr>
          <w:rFonts w:ascii="Arial" w:eastAsia="Arial" w:hAnsi="Arial" w:cs="Arial"/>
          <w:b/>
          <w:position w:val="-1"/>
        </w:rPr>
        <w:t>ternal Auditors</w:t>
      </w:r>
    </w:p>
    <w:p w14:paraId="0891105E" w14:textId="5D5BC80A" w:rsidR="00F63D69" w:rsidRDefault="00F63D69" w:rsidP="00DF78C3">
      <w:pPr>
        <w:spacing w:line="276" w:lineRule="auto"/>
        <w:ind w:left="142"/>
        <w:rPr>
          <w:rFonts w:ascii="Arial" w:eastAsia="Arial" w:hAnsi="Arial" w:cs="Arial"/>
          <w:b/>
          <w:position w:val="-1"/>
        </w:rPr>
      </w:pPr>
      <w:r w:rsidRPr="00F36766">
        <w:rPr>
          <w:rFonts w:ascii="Arial" w:eastAsia="Arial" w:hAnsi="Arial" w:cs="Arial"/>
          <w:b/>
          <w:position w:val="-1"/>
        </w:rPr>
        <w:t xml:space="preserve">5.1.1 </w:t>
      </w:r>
      <w:r w:rsidR="00462B17">
        <w:rPr>
          <w:rFonts w:ascii="Arial" w:eastAsia="Arial" w:hAnsi="Arial" w:cs="Arial"/>
          <w:b/>
          <w:position w:val="-1"/>
        </w:rPr>
        <w:t xml:space="preserve"> </w:t>
      </w:r>
      <w:r w:rsidR="00DF78C3" w:rsidRPr="00F36766">
        <w:rPr>
          <w:rFonts w:ascii="Arial" w:eastAsia="Arial" w:hAnsi="Arial" w:cs="Arial"/>
          <w:b/>
          <w:position w:val="-1"/>
        </w:rPr>
        <w:t>Internal Audit Recommendation Tracker – Detailed review of new format</w:t>
      </w:r>
    </w:p>
    <w:p w14:paraId="4AA5741C" w14:textId="77777777" w:rsidR="00596BBA" w:rsidRPr="00F36766" w:rsidRDefault="00596BBA" w:rsidP="00DF78C3">
      <w:pPr>
        <w:spacing w:line="276" w:lineRule="auto"/>
        <w:ind w:left="142"/>
        <w:rPr>
          <w:rFonts w:ascii="Arial" w:eastAsia="Arial" w:hAnsi="Arial" w:cs="Arial"/>
          <w:b/>
          <w:position w:val="-1"/>
        </w:rPr>
      </w:pPr>
    </w:p>
    <w:p w14:paraId="40D7575E" w14:textId="2977A2C0" w:rsidR="0018683D" w:rsidRDefault="0018683D" w:rsidP="0018683D">
      <w:pPr>
        <w:spacing w:line="276" w:lineRule="auto"/>
        <w:ind w:left="709"/>
        <w:jc w:val="both"/>
        <w:rPr>
          <w:rFonts w:ascii="Arial" w:eastAsia="Arial" w:hAnsi="Arial" w:cs="Arial"/>
          <w:bCs/>
          <w:position w:val="-1"/>
        </w:rPr>
      </w:pPr>
      <w:r>
        <w:rPr>
          <w:rFonts w:ascii="Arial" w:eastAsia="Arial" w:hAnsi="Arial" w:cs="Arial"/>
          <w:bCs/>
          <w:position w:val="-1"/>
        </w:rPr>
        <w:t>The Chief Officer</w:t>
      </w:r>
      <w:r w:rsidR="000948DF">
        <w:rPr>
          <w:rFonts w:ascii="Arial" w:eastAsia="Arial" w:hAnsi="Arial" w:cs="Arial"/>
          <w:bCs/>
          <w:position w:val="-1"/>
        </w:rPr>
        <w:t xml:space="preserve"> </w:t>
      </w:r>
      <w:r>
        <w:rPr>
          <w:rFonts w:ascii="Arial" w:eastAsia="Arial" w:hAnsi="Arial" w:cs="Arial"/>
          <w:bCs/>
          <w:position w:val="-1"/>
        </w:rPr>
        <w:t>and Stephanie Hume (Azets) provided the Committee with the Internal Audit Tracker for information.  The Tracker detailed 20 risks which had been identified during several audits covering the period 2019/20 to 2023/24.  Each risk had a score allocated to it ranging from 1 (Low) to 4 (High).</w:t>
      </w:r>
    </w:p>
    <w:p w14:paraId="203F8A51" w14:textId="77777777" w:rsidR="0018683D" w:rsidRDefault="0018683D" w:rsidP="0018683D">
      <w:pPr>
        <w:spacing w:line="276" w:lineRule="auto"/>
        <w:ind w:left="709"/>
        <w:jc w:val="both"/>
        <w:rPr>
          <w:rFonts w:ascii="Arial" w:eastAsia="Arial" w:hAnsi="Arial" w:cs="Arial"/>
          <w:bCs/>
          <w:position w:val="-1"/>
        </w:rPr>
      </w:pPr>
    </w:p>
    <w:p w14:paraId="40A9FEBF" w14:textId="4BD31185" w:rsidR="0018683D" w:rsidRDefault="0018683D" w:rsidP="0018683D">
      <w:pPr>
        <w:spacing w:line="276" w:lineRule="auto"/>
        <w:ind w:left="709"/>
        <w:jc w:val="both"/>
        <w:rPr>
          <w:rFonts w:ascii="Arial" w:eastAsia="Arial" w:hAnsi="Arial" w:cs="Arial"/>
          <w:bCs/>
          <w:position w:val="-1"/>
        </w:rPr>
      </w:pPr>
      <w:r>
        <w:rPr>
          <w:rFonts w:ascii="Arial" w:eastAsia="Arial" w:hAnsi="Arial" w:cs="Arial"/>
          <w:bCs/>
          <w:position w:val="-1"/>
        </w:rPr>
        <w:t xml:space="preserve">Members discussed the merits of focusing solely on the 3 and 4 rated risks rather than those with a score of 1 and 2.  It was accepted that </w:t>
      </w:r>
      <w:r w:rsidR="003841C8">
        <w:rPr>
          <w:rFonts w:ascii="Arial" w:eastAsia="Arial" w:hAnsi="Arial" w:cs="Arial"/>
          <w:bCs/>
          <w:position w:val="-1"/>
        </w:rPr>
        <w:t>risks</w:t>
      </w:r>
      <w:r>
        <w:rPr>
          <w:rFonts w:ascii="Arial" w:eastAsia="Arial" w:hAnsi="Arial" w:cs="Arial"/>
          <w:bCs/>
          <w:position w:val="-1"/>
        </w:rPr>
        <w:t xml:space="preserve"> 1 and 2 were generally housekeeping issues, but that they remain on the tracker until there was agreement to remove them.  It was suggested that the tracker be re-organised to show risk 3 and 4 at the top of the tracker, with risks 1 and 2 at the bottom, it would make easier reading and highlight the important risks first.</w:t>
      </w:r>
    </w:p>
    <w:p w14:paraId="549EBD80" w14:textId="77777777" w:rsidR="0018683D" w:rsidRDefault="0018683D" w:rsidP="0018683D">
      <w:pPr>
        <w:spacing w:line="276" w:lineRule="auto"/>
        <w:ind w:left="709"/>
        <w:jc w:val="both"/>
        <w:rPr>
          <w:rFonts w:ascii="Arial" w:eastAsia="Arial" w:hAnsi="Arial" w:cs="Arial"/>
          <w:bCs/>
          <w:position w:val="-1"/>
        </w:rPr>
      </w:pPr>
    </w:p>
    <w:p w14:paraId="383DD35B" w14:textId="31932BE2" w:rsidR="00DF78C3" w:rsidRDefault="0018683D" w:rsidP="00811FF9">
      <w:pPr>
        <w:spacing w:line="276" w:lineRule="auto"/>
        <w:ind w:left="709"/>
        <w:jc w:val="both"/>
        <w:rPr>
          <w:rFonts w:ascii="Arial" w:eastAsia="Arial" w:hAnsi="Arial" w:cs="Arial"/>
          <w:bCs/>
          <w:position w:val="-1"/>
        </w:rPr>
      </w:pPr>
      <w:r>
        <w:rPr>
          <w:rFonts w:ascii="Arial" w:eastAsia="Arial" w:hAnsi="Arial" w:cs="Arial"/>
          <w:bCs/>
          <w:position w:val="-1"/>
        </w:rPr>
        <w:t xml:space="preserve">Following </w:t>
      </w:r>
      <w:r w:rsidR="000948DF">
        <w:rPr>
          <w:rFonts w:ascii="Arial" w:eastAsia="Arial" w:hAnsi="Arial" w:cs="Arial"/>
          <w:bCs/>
          <w:position w:val="-1"/>
        </w:rPr>
        <w:t>discussion,</w:t>
      </w:r>
      <w:r>
        <w:rPr>
          <w:rFonts w:ascii="Arial" w:eastAsia="Arial" w:hAnsi="Arial" w:cs="Arial"/>
          <w:bCs/>
          <w:position w:val="-1"/>
        </w:rPr>
        <w:t xml:space="preserve"> it was agreed that the Chief Officer reviews the risks rated 1 and 2 with the Senior Management Team in the first instance.  Their findings would then be taken to the Integrated Corporate Management Team (ICMT) where a decision would be made on how to proceed with risks rated 1 and 2.  A Report would be produced to come back to the Audit &amp; Risk Committee in June for a final decision.  This would then show an audit trail which would confirm the reasons for their removal.   In the meantime, Stephanie Hume would amend the tracker to show risks 3 and 4 at the top of the tracker.</w:t>
      </w:r>
    </w:p>
    <w:p w14:paraId="18A0FFE6" w14:textId="2BA2E7A0" w:rsidR="00596BBA" w:rsidRDefault="00596BBA" w:rsidP="00811FF9">
      <w:pPr>
        <w:spacing w:line="276" w:lineRule="auto"/>
        <w:ind w:left="709"/>
        <w:jc w:val="both"/>
        <w:rPr>
          <w:rFonts w:ascii="Arial" w:eastAsia="Arial" w:hAnsi="Arial" w:cs="Arial"/>
          <w:bCs/>
          <w:position w:val="-1"/>
        </w:rPr>
      </w:pPr>
    </w:p>
    <w:p w14:paraId="239CAA36" w14:textId="7B2697C3" w:rsidR="00266D33" w:rsidRDefault="00266D33" w:rsidP="00811FF9">
      <w:pPr>
        <w:spacing w:line="276" w:lineRule="auto"/>
        <w:ind w:left="709"/>
        <w:jc w:val="both"/>
        <w:rPr>
          <w:rFonts w:ascii="Arial" w:eastAsia="Arial" w:hAnsi="Arial" w:cs="Arial"/>
          <w:bCs/>
          <w:position w:val="-1"/>
        </w:rPr>
      </w:pPr>
    </w:p>
    <w:p w14:paraId="1299055D" w14:textId="0CD822B7" w:rsidR="00266D33" w:rsidRDefault="00266D33" w:rsidP="00811FF9">
      <w:pPr>
        <w:spacing w:line="276" w:lineRule="auto"/>
        <w:ind w:left="709"/>
        <w:jc w:val="both"/>
        <w:rPr>
          <w:rFonts w:ascii="Arial" w:eastAsia="Arial" w:hAnsi="Arial" w:cs="Arial"/>
          <w:bCs/>
          <w:position w:val="-1"/>
        </w:rPr>
      </w:pPr>
    </w:p>
    <w:p w14:paraId="5AB8760F" w14:textId="77777777" w:rsidR="00266D33" w:rsidRDefault="00266D33" w:rsidP="00811FF9">
      <w:pPr>
        <w:spacing w:line="276" w:lineRule="auto"/>
        <w:ind w:left="709"/>
        <w:jc w:val="both"/>
        <w:rPr>
          <w:rFonts w:ascii="Arial" w:eastAsia="Arial" w:hAnsi="Arial" w:cs="Arial"/>
          <w:bCs/>
          <w:position w:val="-1"/>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596BBA" w:rsidRPr="00F36766" w14:paraId="0507EE17" w14:textId="77777777" w:rsidTr="00E47798">
        <w:tc>
          <w:tcPr>
            <w:tcW w:w="1418" w:type="dxa"/>
          </w:tcPr>
          <w:p w14:paraId="42AACE3E" w14:textId="77777777" w:rsidR="00596BBA" w:rsidRPr="00F36766" w:rsidRDefault="00596BBA" w:rsidP="00E47798">
            <w:pPr>
              <w:spacing w:line="276" w:lineRule="auto"/>
              <w:rPr>
                <w:rFonts w:ascii="Arial" w:eastAsia="Arial" w:hAnsi="Arial" w:cs="Arial"/>
                <w:b/>
                <w:position w:val="-1"/>
              </w:rPr>
            </w:pPr>
            <w:r w:rsidRPr="00F36766">
              <w:rPr>
                <w:rFonts w:ascii="Arial" w:eastAsia="Arial" w:hAnsi="Arial" w:cs="Arial"/>
                <w:b/>
                <w:position w:val="-1"/>
              </w:rPr>
              <w:lastRenderedPageBreak/>
              <w:t>Decision:</w:t>
            </w:r>
          </w:p>
        </w:tc>
        <w:tc>
          <w:tcPr>
            <w:tcW w:w="7963" w:type="dxa"/>
          </w:tcPr>
          <w:p w14:paraId="4658877F" w14:textId="77777777" w:rsidR="00596BBA" w:rsidRDefault="00596BBA" w:rsidP="00596BBA">
            <w:pPr>
              <w:spacing w:line="276" w:lineRule="auto"/>
              <w:jc w:val="both"/>
              <w:rPr>
                <w:rFonts w:ascii="Arial" w:eastAsia="Arial" w:hAnsi="Arial" w:cs="Arial"/>
                <w:b/>
                <w:position w:val="-1"/>
              </w:rPr>
            </w:pPr>
            <w:r>
              <w:rPr>
                <w:rFonts w:ascii="Arial" w:eastAsia="Arial" w:hAnsi="Arial" w:cs="Arial"/>
                <w:b/>
                <w:position w:val="-1"/>
              </w:rPr>
              <w:t>I</w:t>
            </w:r>
            <w:r w:rsidRPr="00811FF9">
              <w:rPr>
                <w:rFonts w:ascii="Arial" w:eastAsia="Arial" w:hAnsi="Arial" w:cs="Arial"/>
                <w:b/>
                <w:position w:val="-1"/>
              </w:rPr>
              <w:t>t was formally agreed by the IJB A&amp;R Committee that</w:t>
            </w:r>
            <w:r>
              <w:rPr>
                <w:rFonts w:ascii="Arial" w:eastAsia="Arial" w:hAnsi="Arial" w:cs="Arial"/>
                <w:b/>
                <w:position w:val="-1"/>
              </w:rPr>
              <w:t xml:space="preserve"> the Chief Officer and the Senior Management Team review the Audit Recommendation Tracker at a meeting with the Integrated Corporate Management Team.  A recommendation would then be made to the Audit &amp; Risk Committee.  It was further agreed that the Chief Officer would submit a Report to the June meeting of the Audit &amp; Risk Committee for a final decision on removal on risks with a 1 or 2 rating.  Stephanie Hume (Azets) would then revise the Audit Recommendation Tracker to have risks rated 3 and 4 at the top of the tracker, highlighting their priority status.</w:t>
            </w:r>
          </w:p>
          <w:p w14:paraId="619DFD36" w14:textId="19D67807" w:rsidR="00596BBA" w:rsidRPr="00F36766" w:rsidRDefault="00596BBA" w:rsidP="00596BBA">
            <w:pPr>
              <w:spacing w:line="276" w:lineRule="auto"/>
              <w:jc w:val="both"/>
              <w:rPr>
                <w:rFonts w:ascii="Arial" w:eastAsia="Arial" w:hAnsi="Arial" w:cs="Arial"/>
                <w:b/>
                <w:position w:val="-1"/>
              </w:rPr>
            </w:pPr>
          </w:p>
        </w:tc>
      </w:tr>
      <w:tr w:rsidR="00596BBA" w:rsidRPr="00F36766" w14:paraId="2E5F25E5" w14:textId="77777777" w:rsidTr="00E47798">
        <w:tc>
          <w:tcPr>
            <w:tcW w:w="1418" w:type="dxa"/>
          </w:tcPr>
          <w:p w14:paraId="1C45AA4B" w14:textId="77777777" w:rsidR="00596BBA" w:rsidRPr="00F36766" w:rsidRDefault="00596BBA" w:rsidP="00E47798">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7C88FD02" w14:textId="1F4AB4FA" w:rsidR="00596BBA" w:rsidRPr="00F36766" w:rsidRDefault="00596BBA" w:rsidP="00596BBA">
            <w:pPr>
              <w:spacing w:line="276" w:lineRule="auto"/>
              <w:jc w:val="both"/>
              <w:rPr>
                <w:rFonts w:ascii="Arial" w:eastAsia="Arial" w:hAnsi="Arial" w:cs="Arial"/>
                <w:b/>
                <w:position w:val="-1"/>
              </w:rPr>
            </w:pPr>
            <w:r>
              <w:rPr>
                <w:rFonts w:ascii="Arial" w:eastAsia="Arial" w:hAnsi="Arial" w:cs="Arial"/>
                <w:b/>
                <w:position w:val="-1"/>
              </w:rPr>
              <w:t>Nick Fayers to action as above and produce a Report to the next Audit &amp; Risk Committee in June 2024.</w:t>
            </w:r>
          </w:p>
        </w:tc>
      </w:tr>
    </w:tbl>
    <w:p w14:paraId="1AD0B27E" w14:textId="77777777" w:rsidR="00EB231D" w:rsidRDefault="00EB231D" w:rsidP="00811FF9">
      <w:pPr>
        <w:spacing w:line="276" w:lineRule="auto"/>
        <w:ind w:left="709"/>
        <w:jc w:val="both"/>
        <w:rPr>
          <w:rFonts w:ascii="Arial" w:eastAsia="Arial" w:hAnsi="Arial" w:cs="Arial"/>
          <w:bCs/>
          <w:position w:val="-1"/>
        </w:rPr>
      </w:pPr>
    </w:p>
    <w:p w14:paraId="1B7361FA" w14:textId="0E56E3B1" w:rsidR="002920C6" w:rsidRPr="00F36766" w:rsidRDefault="002920C6" w:rsidP="00F33E4E">
      <w:pPr>
        <w:spacing w:line="276" w:lineRule="auto"/>
        <w:rPr>
          <w:rFonts w:ascii="Arial" w:eastAsia="Arial" w:hAnsi="Arial" w:cs="Arial"/>
          <w:bCs/>
          <w:position w:val="-1"/>
        </w:rPr>
      </w:pPr>
    </w:p>
    <w:p w14:paraId="0F5C3AAF" w14:textId="6485FCD7" w:rsidR="00202FC6" w:rsidRPr="00F36766" w:rsidRDefault="005015F7" w:rsidP="00F33E4E">
      <w:pPr>
        <w:pStyle w:val="ListParagraph"/>
        <w:numPr>
          <w:ilvl w:val="0"/>
          <w:numId w:val="19"/>
        </w:numPr>
        <w:spacing w:line="276" w:lineRule="auto"/>
        <w:ind w:hanging="578"/>
        <w:rPr>
          <w:rFonts w:ascii="Arial" w:eastAsia="Arial" w:hAnsi="Arial" w:cs="Arial"/>
          <w:b/>
          <w:position w:val="-1"/>
        </w:rPr>
      </w:pPr>
      <w:r w:rsidRPr="00F36766">
        <w:rPr>
          <w:rFonts w:ascii="Arial" w:eastAsia="Arial" w:hAnsi="Arial" w:cs="Arial"/>
          <w:b/>
          <w:position w:val="-1"/>
        </w:rPr>
        <w:t>Financial Governance</w:t>
      </w:r>
    </w:p>
    <w:p w14:paraId="7FC1C3C4" w14:textId="78043A85" w:rsidR="005015F7" w:rsidRPr="00F36766" w:rsidRDefault="005015F7" w:rsidP="00F33E4E">
      <w:pPr>
        <w:spacing w:line="276" w:lineRule="auto"/>
        <w:ind w:left="142"/>
        <w:rPr>
          <w:rFonts w:ascii="Arial" w:eastAsia="Arial" w:hAnsi="Arial" w:cs="Arial"/>
          <w:b/>
          <w:position w:val="-1"/>
        </w:rPr>
      </w:pPr>
      <w:r w:rsidRPr="00F36766">
        <w:rPr>
          <w:rFonts w:ascii="Arial" w:eastAsia="Arial" w:hAnsi="Arial" w:cs="Arial"/>
          <w:b/>
          <w:position w:val="-1"/>
        </w:rPr>
        <w:t>5.</w:t>
      </w:r>
      <w:r w:rsidR="001B34C9" w:rsidRPr="00F36766">
        <w:rPr>
          <w:rFonts w:ascii="Arial" w:eastAsia="Arial" w:hAnsi="Arial" w:cs="Arial"/>
          <w:b/>
          <w:position w:val="-1"/>
        </w:rPr>
        <w:t>2</w:t>
      </w:r>
      <w:r w:rsidRPr="00F36766">
        <w:rPr>
          <w:rFonts w:ascii="Arial" w:eastAsia="Arial" w:hAnsi="Arial" w:cs="Arial"/>
          <w:b/>
          <w:position w:val="-1"/>
        </w:rPr>
        <w:t>.1</w:t>
      </w:r>
      <w:r w:rsidRPr="00F36766">
        <w:rPr>
          <w:rFonts w:ascii="Arial" w:eastAsia="Arial" w:hAnsi="Arial" w:cs="Arial"/>
          <w:b/>
          <w:position w:val="-1"/>
        </w:rPr>
        <w:tab/>
      </w:r>
      <w:r w:rsidR="00895B1A" w:rsidRPr="00F36766">
        <w:rPr>
          <w:rFonts w:ascii="Arial" w:eastAsia="Arial" w:hAnsi="Arial" w:cs="Arial"/>
          <w:b/>
          <w:position w:val="-1"/>
        </w:rPr>
        <w:t>Financial Management Update</w:t>
      </w:r>
    </w:p>
    <w:p w14:paraId="3DAB93DE" w14:textId="636C4922" w:rsidR="000B59CB" w:rsidRPr="00F36766" w:rsidRDefault="000B59CB" w:rsidP="00F33E4E">
      <w:pPr>
        <w:spacing w:line="276" w:lineRule="auto"/>
        <w:ind w:left="720"/>
        <w:rPr>
          <w:rFonts w:ascii="Arial" w:eastAsia="Arial" w:hAnsi="Arial" w:cs="Arial"/>
          <w:bCs/>
          <w:position w:val="-1"/>
        </w:rPr>
      </w:pPr>
    </w:p>
    <w:p w14:paraId="483C5687" w14:textId="77777777" w:rsidR="00722FFC" w:rsidRDefault="00722FFC" w:rsidP="00722FFC">
      <w:pPr>
        <w:spacing w:line="276" w:lineRule="auto"/>
        <w:ind w:left="720"/>
        <w:jc w:val="both"/>
        <w:rPr>
          <w:rFonts w:ascii="Arial" w:eastAsia="Arial" w:hAnsi="Arial" w:cs="Arial"/>
          <w:bCs/>
          <w:position w:val="-1"/>
        </w:rPr>
      </w:pPr>
      <w:r w:rsidRPr="00F36766">
        <w:rPr>
          <w:rFonts w:ascii="Arial" w:eastAsia="Arial" w:hAnsi="Arial" w:cs="Arial"/>
          <w:bCs/>
          <w:position w:val="-1"/>
        </w:rPr>
        <w:t xml:space="preserve">Debbie Bozkurt provided the Committee with </w:t>
      </w:r>
      <w:r>
        <w:rPr>
          <w:rFonts w:ascii="Arial" w:eastAsia="Arial" w:hAnsi="Arial" w:cs="Arial"/>
          <w:bCs/>
          <w:position w:val="-1"/>
        </w:rPr>
        <w:t xml:space="preserve">a verbal </w:t>
      </w:r>
      <w:r w:rsidRPr="00F36766">
        <w:rPr>
          <w:rFonts w:ascii="Arial" w:eastAsia="Arial" w:hAnsi="Arial" w:cs="Arial"/>
          <w:bCs/>
          <w:position w:val="-1"/>
        </w:rPr>
        <w:t>Financial Management Update:</w:t>
      </w:r>
      <w:r>
        <w:rPr>
          <w:rFonts w:ascii="Arial" w:eastAsia="Arial" w:hAnsi="Arial" w:cs="Arial"/>
          <w:bCs/>
          <w:position w:val="-1"/>
        </w:rPr>
        <w:t xml:space="preserve">  Due to the criminal cyber-attack on CnES in November 2023, Ms Bozkurt was unable to provide the committee with current figures.  Mr Bozkurt informed members that she would write to CnES for assurance regarding the end of year position.  It was expected that the Board finances would finish on a break-even position but that this would come at the expense of service delivery due to the 30 vacant posts at the Goathill Complex as well as 16 Reablement posts which had not been filled.  </w:t>
      </w:r>
    </w:p>
    <w:p w14:paraId="4DD06337" w14:textId="77777777" w:rsidR="00722FFC" w:rsidRDefault="00722FFC" w:rsidP="00722FFC">
      <w:pPr>
        <w:spacing w:line="276" w:lineRule="auto"/>
        <w:ind w:left="720"/>
        <w:jc w:val="both"/>
        <w:rPr>
          <w:rFonts w:ascii="Arial" w:eastAsia="Arial" w:hAnsi="Arial" w:cs="Arial"/>
          <w:bCs/>
          <w:position w:val="-1"/>
        </w:rPr>
      </w:pPr>
    </w:p>
    <w:p w14:paraId="4E7B1D94" w14:textId="77777777" w:rsidR="00722FFC" w:rsidRDefault="00722FFC" w:rsidP="00722FFC">
      <w:pPr>
        <w:spacing w:line="276" w:lineRule="auto"/>
        <w:ind w:left="720"/>
        <w:jc w:val="both"/>
        <w:rPr>
          <w:rFonts w:ascii="Arial" w:eastAsia="Arial" w:hAnsi="Arial" w:cs="Arial"/>
          <w:bCs/>
          <w:position w:val="-1"/>
        </w:rPr>
      </w:pPr>
      <w:r>
        <w:rPr>
          <w:rFonts w:ascii="Arial" w:eastAsia="Arial" w:hAnsi="Arial" w:cs="Arial"/>
          <w:bCs/>
          <w:position w:val="-1"/>
        </w:rPr>
        <w:t xml:space="preserve">Ms Bozkurt warned members that the Board’s end of year account submission may result in an “opinion” from the external auditors due in the main to the impact of the CnES criminal cyber-attack. </w:t>
      </w:r>
    </w:p>
    <w:p w14:paraId="642AA67B" w14:textId="77777777" w:rsidR="00722FFC" w:rsidRDefault="00722FFC" w:rsidP="00722FFC">
      <w:pPr>
        <w:spacing w:line="276" w:lineRule="auto"/>
        <w:ind w:left="720"/>
        <w:jc w:val="both"/>
        <w:rPr>
          <w:rFonts w:ascii="Arial" w:eastAsia="Arial" w:hAnsi="Arial" w:cs="Arial"/>
          <w:bCs/>
          <w:position w:val="-1"/>
        </w:rPr>
      </w:pPr>
    </w:p>
    <w:p w14:paraId="5341B637" w14:textId="77777777" w:rsidR="00722FFC" w:rsidRDefault="00722FFC" w:rsidP="00722FFC">
      <w:pPr>
        <w:spacing w:line="276" w:lineRule="auto"/>
        <w:ind w:left="720"/>
        <w:jc w:val="both"/>
        <w:rPr>
          <w:rFonts w:ascii="Arial" w:eastAsia="Arial" w:hAnsi="Arial" w:cs="Arial"/>
          <w:bCs/>
          <w:position w:val="-1"/>
        </w:rPr>
      </w:pPr>
      <w:r>
        <w:rPr>
          <w:rFonts w:ascii="Arial" w:eastAsia="Arial" w:hAnsi="Arial" w:cs="Arial"/>
          <w:bCs/>
          <w:position w:val="-1"/>
        </w:rPr>
        <w:t>With reference to budget setting, Ms Bozkurt informed members that there will be a Financial Paper to review at the March IJB meeting, it will not be the final end of year budget but will show the gap</w:t>
      </w:r>
    </w:p>
    <w:p w14:paraId="1AF84DA6" w14:textId="77777777" w:rsidR="00722FFC" w:rsidRDefault="00722FFC" w:rsidP="00722FFC">
      <w:pPr>
        <w:spacing w:line="276" w:lineRule="auto"/>
        <w:ind w:left="720"/>
        <w:jc w:val="both"/>
        <w:rPr>
          <w:rFonts w:ascii="Arial" w:eastAsia="Arial" w:hAnsi="Arial" w:cs="Arial"/>
          <w:bCs/>
          <w:position w:val="-1"/>
        </w:rPr>
      </w:pPr>
    </w:p>
    <w:p w14:paraId="35D09CAE" w14:textId="58396F4A" w:rsidR="00C360E7" w:rsidRDefault="00C360E7" w:rsidP="00C360E7">
      <w:pPr>
        <w:spacing w:line="276" w:lineRule="auto"/>
        <w:ind w:left="720"/>
        <w:jc w:val="both"/>
        <w:rPr>
          <w:rFonts w:ascii="Arial" w:eastAsia="Arial" w:hAnsi="Arial" w:cs="Arial"/>
          <w:bCs/>
          <w:position w:val="-1"/>
        </w:rPr>
      </w:pPr>
      <w:r>
        <w:rPr>
          <w:rFonts w:ascii="Arial" w:eastAsia="Arial" w:hAnsi="Arial" w:cs="Arial"/>
          <w:bCs/>
          <w:position w:val="-1"/>
        </w:rPr>
        <w:t xml:space="preserve">In discussion it was mentioned that the savings target for NHS WI was £5m in the current financial year and that huge amounts of work had been completed in relation to maximizing savings to balance the budget.  As an example, Ms Bozkurt explained the cancellation of any unnecessary travel to meetings where this could be carried out via MSTeams. </w:t>
      </w:r>
    </w:p>
    <w:p w14:paraId="307D82E8" w14:textId="1F178A37" w:rsidR="001B34C9" w:rsidRPr="00F36766" w:rsidRDefault="001B34C9" w:rsidP="001B34C9">
      <w:pPr>
        <w:spacing w:line="276" w:lineRule="auto"/>
        <w:jc w:val="both"/>
        <w:rPr>
          <w:rFonts w:ascii="Arial" w:eastAsia="Arial" w:hAnsi="Arial" w:cs="Arial"/>
          <w:bCs/>
          <w:position w:val="-1"/>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8124DD" w:rsidRPr="00F36766" w14:paraId="2FA07BEB" w14:textId="77777777">
        <w:tc>
          <w:tcPr>
            <w:tcW w:w="1418" w:type="dxa"/>
          </w:tcPr>
          <w:p w14:paraId="56363094" w14:textId="77777777" w:rsidR="008124DD" w:rsidRPr="00F36766" w:rsidRDefault="008124DD" w:rsidP="00F33E4E">
            <w:pPr>
              <w:spacing w:line="276" w:lineRule="auto"/>
              <w:rPr>
                <w:rFonts w:ascii="Arial" w:eastAsia="Arial" w:hAnsi="Arial" w:cs="Arial"/>
                <w:b/>
                <w:position w:val="-1"/>
              </w:rPr>
            </w:pPr>
            <w:r w:rsidRPr="00F36766">
              <w:rPr>
                <w:rFonts w:ascii="Arial" w:eastAsia="Arial" w:hAnsi="Arial" w:cs="Arial"/>
                <w:b/>
                <w:position w:val="-1"/>
              </w:rPr>
              <w:t>Decision:</w:t>
            </w:r>
          </w:p>
        </w:tc>
        <w:tc>
          <w:tcPr>
            <w:tcW w:w="7963" w:type="dxa"/>
          </w:tcPr>
          <w:p w14:paraId="491F15E4" w14:textId="77777777" w:rsidR="00C60FCD" w:rsidRDefault="00983464" w:rsidP="00432B76">
            <w:pPr>
              <w:spacing w:line="276" w:lineRule="auto"/>
              <w:jc w:val="both"/>
              <w:rPr>
                <w:rFonts w:ascii="Arial" w:eastAsia="Arial" w:hAnsi="Arial" w:cs="Arial"/>
                <w:b/>
                <w:position w:val="-1"/>
              </w:rPr>
            </w:pPr>
            <w:r>
              <w:rPr>
                <w:rFonts w:ascii="Arial" w:eastAsia="Arial" w:hAnsi="Arial" w:cs="Arial"/>
                <w:b/>
                <w:position w:val="-1"/>
              </w:rPr>
              <w:t>It was agreed by the committee to note the verbal update on Financial Performance.</w:t>
            </w:r>
          </w:p>
          <w:p w14:paraId="77F2908D" w14:textId="7BAB2D96" w:rsidR="00432B76" w:rsidRPr="00F36766" w:rsidRDefault="00432B76" w:rsidP="00F33E4E">
            <w:pPr>
              <w:spacing w:line="276" w:lineRule="auto"/>
              <w:rPr>
                <w:rFonts w:ascii="Arial" w:eastAsia="Arial" w:hAnsi="Arial" w:cs="Arial"/>
                <w:b/>
                <w:position w:val="-1"/>
              </w:rPr>
            </w:pPr>
          </w:p>
        </w:tc>
      </w:tr>
      <w:tr w:rsidR="008124DD" w:rsidRPr="00F36766" w14:paraId="71C5E101" w14:textId="77777777">
        <w:tc>
          <w:tcPr>
            <w:tcW w:w="1418" w:type="dxa"/>
          </w:tcPr>
          <w:p w14:paraId="3ABEA23D" w14:textId="77777777" w:rsidR="008124DD" w:rsidRPr="00F36766" w:rsidRDefault="008124DD" w:rsidP="00F33E4E">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7E59502B" w14:textId="77777777" w:rsidR="00E819AE" w:rsidRDefault="00F66D6C" w:rsidP="00F33E4E">
            <w:pPr>
              <w:spacing w:line="276" w:lineRule="auto"/>
              <w:rPr>
                <w:rFonts w:ascii="Arial" w:eastAsia="Arial" w:hAnsi="Arial" w:cs="Arial"/>
                <w:b/>
                <w:position w:val="-1"/>
              </w:rPr>
            </w:pPr>
            <w:r>
              <w:rPr>
                <w:rFonts w:ascii="Arial" w:eastAsia="Arial" w:hAnsi="Arial" w:cs="Arial"/>
                <w:b/>
                <w:position w:val="-1"/>
              </w:rPr>
              <w:t>No action necessary.</w:t>
            </w:r>
          </w:p>
          <w:p w14:paraId="3E62DD05" w14:textId="24F501C7" w:rsidR="00432B76" w:rsidRPr="00F36766" w:rsidRDefault="00432B76" w:rsidP="00F33E4E">
            <w:pPr>
              <w:spacing w:line="276" w:lineRule="auto"/>
              <w:rPr>
                <w:rFonts w:ascii="Arial" w:eastAsia="Arial" w:hAnsi="Arial" w:cs="Arial"/>
                <w:b/>
                <w:position w:val="-1"/>
              </w:rPr>
            </w:pPr>
          </w:p>
        </w:tc>
      </w:tr>
    </w:tbl>
    <w:p w14:paraId="6389E7F5" w14:textId="77777777" w:rsidR="00976576" w:rsidRPr="00F36766" w:rsidRDefault="00976576" w:rsidP="00F33E4E">
      <w:pPr>
        <w:spacing w:line="276" w:lineRule="auto"/>
        <w:rPr>
          <w:rFonts w:ascii="Arial" w:eastAsia="Arial" w:hAnsi="Arial" w:cs="Arial"/>
          <w:b/>
          <w:position w:val="-1"/>
        </w:rPr>
      </w:pPr>
    </w:p>
    <w:p w14:paraId="5ADC69B8" w14:textId="77777777" w:rsidR="0022457F" w:rsidRPr="00F36766" w:rsidRDefault="0022457F" w:rsidP="00F33E4E">
      <w:pPr>
        <w:spacing w:line="276" w:lineRule="auto"/>
        <w:rPr>
          <w:rFonts w:ascii="Arial" w:eastAsia="Arial" w:hAnsi="Arial" w:cs="Arial"/>
          <w:b/>
          <w:position w:val="-1"/>
        </w:rPr>
      </w:pPr>
    </w:p>
    <w:p w14:paraId="1A20487F" w14:textId="1AB7ECA5" w:rsidR="00976576" w:rsidRPr="00F36766" w:rsidRDefault="00976576" w:rsidP="00F33E4E">
      <w:pPr>
        <w:pStyle w:val="ListParagraph"/>
        <w:numPr>
          <w:ilvl w:val="0"/>
          <w:numId w:val="2"/>
        </w:numPr>
        <w:spacing w:line="276" w:lineRule="auto"/>
        <w:ind w:hanging="578"/>
        <w:rPr>
          <w:rFonts w:ascii="Arial" w:eastAsia="Arial" w:hAnsi="Arial" w:cs="Arial"/>
          <w:b/>
          <w:position w:val="-1"/>
        </w:rPr>
      </w:pPr>
      <w:r w:rsidRPr="00F36766">
        <w:rPr>
          <w:rFonts w:ascii="Arial" w:eastAsia="Arial" w:hAnsi="Arial" w:cs="Arial"/>
          <w:b/>
          <w:position w:val="-1"/>
        </w:rPr>
        <w:t>PERFORMANCE</w:t>
      </w:r>
    </w:p>
    <w:p w14:paraId="2E70D6D8" w14:textId="1DAE646E" w:rsidR="00895B1A" w:rsidRPr="00F36766" w:rsidRDefault="00B948BA" w:rsidP="00F33E4E">
      <w:pPr>
        <w:pStyle w:val="ListParagraph"/>
        <w:numPr>
          <w:ilvl w:val="0"/>
          <w:numId w:val="21"/>
        </w:numPr>
        <w:spacing w:line="276" w:lineRule="auto"/>
        <w:ind w:hanging="578"/>
        <w:rPr>
          <w:rFonts w:ascii="Arial" w:eastAsia="Arial" w:hAnsi="Arial" w:cs="Arial"/>
          <w:b/>
          <w:position w:val="-1"/>
        </w:rPr>
      </w:pPr>
      <w:r w:rsidRPr="00F36766">
        <w:rPr>
          <w:rFonts w:ascii="Arial" w:eastAsia="Arial" w:hAnsi="Arial" w:cs="Arial"/>
          <w:b/>
          <w:position w:val="-1"/>
        </w:rPr>
        <w:t xml:space="preserve">Strategic </w:t>
      </w:r>
      <w:r w:rsidR="00895B1A" w:rsidRPr="00F36766">
        <w:rPr>
          <w:rFonts w:ascii="Arial" w:eastAsia="Arial" w:hAnsi="Arial" w:cs="Arial"/>
          <w:b/>
          <w:position w:val="-1"/>
        </w:rPr>
        <w:t>Risk Register</w:t>
      </w:r>
      <w:r w:rsidR="001B34C9" w:rsidRPr="00F36766">
        <w:rPr>
          <w:rFonts w:ascii="Arial" w:eastAsia="Arial" w:hAnsi="Arial" w:cs="Arial"/>
          <w:b/>
          <w:position w:val="-1"/>
        </w:rPr>
        <w:t xml:space="preserve"> – Detailed review  </w:t>
      </w:r>
    </w:p>
    <w:p w14:paraId="43B8FF30" w14:textId="77777777" w:rsidR="009C1DA7" w:rsidRPr="00F36766" w:rsidRDefault="009C1DA7" w:rsidP="00F33E4E">
      <w:pPr>
        <w:spacing w:line="276" w:lineRule="auto"/>
        <w:ind w:left="709"/>
        <w:rPr>
          <w:rFonts w:ascii="Arial" w:eastAsia="Arial" w:hAnsi="Arial" w:cs="Arial"/>
          <w:bCs/>
          <w:position w:val="-1"/>
        </w:rPr>
      </w:pPr>
    </w:p>
    <w:p w14:paraId="664D5D6D" w14:textId="77777777" w:rsidR="0077617C" w:rsidRDefault="0077617C" w:rsidP="00432B76">
      <w:pPr>
        <w:spacing w:line="276" w:lineRule="auto"/>
        <w:ind w:left="709"/>
        <w:jc w:val="both"/>
        <w:rPr>
          <w:rFonts w:ascii="Arial" w:eastAsia="Arial" w:hAnsi="Arial" w:cs="Arial"/>
          <w:bCs/>
          <w:position w:val="-1"/>
        </w:rPr>
      </w:pPr>
      <w:r>
        <w:rPr>
          <w:rFonts w:ascii="Arial" w:eastAsia="Arial" w:hAnsi="Arial" w:cs="Arial"/>
          <w:bCs/>
          <w:position w:val="-1"/>
        </w:rPr>
        <w:t xml:space="preserve">The Chief Officer, Nick Fayers, presented the Strategic Risk Register to the Committee for discussion.  The Executive Summary highlighted the five areas of risk identified and who was responsible for each.  The Register went into more detail on each risk and provided a scoring mechanism for each risk.  It showed the initial score, current score, previous score, target score and when this was to be achieved by.  </w:t>
      </w:r>
    </w:p>
    <w:p w14:paraId="4105FDC2" w14:textId="503F3700" w:rsidR="0077617C" w:rsidRDefault="0077617C" w:rsidP="00432B76">
      <w:pPr>
        <w:spacing w:line="276" w:lineRule="auto"/>
        <w:ind w:left="709"/>
        <w:jc w:val="both"/>
        <w:rPr>
          <w:rFonts w:ascii="Arial" w:eastAsia="Arial" w:hAnsi="Arial" w:cs="Arial"/>
          <w:bCs/>
          <w:position w:val="-1"/>
        </w:rPr>
      </w:pPr>
    </w:p>
    <w:p w14:paraId="242DD417" w14:textId="6E2D0590" w:rsidR="00266D33" w:rsidRDefault="00266D33" w:rsidP="00432B76">
      <w:pPr>
        <w:spacing w:line="276" w:lineRule="auto"/>
        <w:ind w:left="709"/>
        <w:jc w:val="both"/>
        <w:rPr>
          <w:rFonts w:ascii="Arial" w:eastAsia="Arial" w:hAnsi="Arial" w:cs="Arial"/>
          <w:bCs/>
          <w:position w:val="-1"/>
        </w:rPr>
      </w:pPr>
    </w:p>
    <w:p w14:paraId="503B4931" w14:textId="77777777" w:rsidR="00266D33" w:rsidRDefault="00266D33" w:rsidP="00432B76">
      <w:pPr>
        <w:spacing w:line="276" w:lineRule="auto"/>
        <w:ind w:left="709"/>
        <w:jc w:val="both"/>
        <w:rPr>
          <w:rFonts w:ascii="Arial" w:eastAsia="Arial" w:hAnsi="Arial" w:cs="Arial"/>
          <w:bCs/>
          <w:position w:val="-1"/>
        </w:rPr>
      </w:pPr>
    </w:p>
    <w:p w14:paraId="1DE4C92E" w14:textId="6ABCC515" w:rsidR="0077617C" w:rsidRDefault="0077617C" w:rsidP="00432B76">
      <w:pPr>
        <w:spacing w:line="276" w:lineRule="auto"/>
        <w:ind w:left="709"/>
        <w:jc w:val="both"/>
        <w:rPr>
          <w:rFonts w:ascii="Arial" w:eastAsia="Arial" w:hAnsi="Arial" w:cs="Arial"/>
          <w:bCs/>
          <w:position w:val="-1"/>
        </w:rPr>
      </w:pPr>
      <w:r>
        <w:rPr>
          <w:rFonts w:ascii="Arial" w:eastAsia="Arial" w:hAnsi="Arial" w:cs="Arial"/>
          <w:bCs/>
          <w:position w:val="-1"/>
        </w:rPr>
        <w:lastRenderedPageBreak/>
        <w:t>The Register was created in December 2022, and since then, one risk ha</w:t>
      </w:r>
      <w:r w:rsidR="00555E05">
        <w:rPr>
          <w:rFonts w:ascii="Arial" w:eastAsia="Arial" w:hAnsi="Arial" w:cs="Arial"/>
          <w:bCs/>
          <w:position w:val="-1"/>
        </w:rPr>
        <w:t>d</w:t>
      </w:r>
      <w:r>
        <w:rPr>
          <w:rFonts w:ascii="Arial" w:eastAsia="Arial" w:hAnsi="Arial" w:cs="Arial"/>
          <w:bCs/>
          <w:position w:val="-1"/>
        </w:rPr>
        <w:t xml:space="preserve"> reduced, two risks have </w:t>
      </w:r>
      <w:r w:rsidR="00E157BF">
        <w:rPr>
          <w:rFonts w:ascii="Arial" w:eastAsia="Arial" w:hAnsi="Arial" w:cs="Arial"/>
          <w:bCs/>
          <w:position w:val="-1"/>
        </w:rPr>
        <w:t>increased,</w:t>
      </w:r>
      <w:r>
        <w:rPr>
          <w:rFonts w:ascii="Arial" w:eastAsia="Arial" w:hAnsi="Arial" w:cs="Arial"/>
          <w:bCs/>
          <w:position w:val="-1"/>
        </w:rPr>
        <w:t xml:space="preserve"> and one risk has stayed the same.  The Report included the Risk Appetite Statement of the IJB together with descriptors which helped to inform the total risk score. Feedback from the Senior Management Team had been that the five risks identified accurately reflected the risk faced by the IJB, the Chief Officer welcomed </w:t>
      </w:r>
      <w:r w:rsidR="00E157BF">
        <w:rPr>
          <w:rFonts w:ascii="Arial" w:eastAsia="Arial" w:hAnsi="Arial" w:cs="Arial"/>
          <w:bCs/>
          <w:position w:val="-1"/>
        </w:rPr>
        <w:t>members’</w:t>
      </w:r>
      <w:r>
        <w:rPr>
          <w:rFonts w:ascii="Arial" w:eastAsia="Arial" w:hAnsi="Arial" w:cs="Arial"/>
          <w:bCs/>
          <w:position w:val="-1"/>
        </w:rPr>
        <w:t xml:space="preserve"> comments on this. </w:t>
      </w:r>
    </w:p>
    <w:p w14:paraId="6D06AB0C" w14:textId="77777777" w:rsidR="0077617C" w:rsidRDefault="0077617C" w:rsidP="00432B76">
      <w:pPr>
        <w:spacing w:line="276" w:lineRule="auto"/>
        <w:ind w:left="709"/>
        <w:jc w:val="both"/>
        <w:rPr>
          <w:rFonts w:ascii="Arial" w:eastAsia="Arial" w:hAnsi="Arial" w:cs="Arial"/>
          <w:bCs/>
          <w:position w:val="-1"/>
        </w:rPr>
      </w:pPr>
    </w:p>
    <w:p w14:paraId="33DCD42F" w14:textId="25EB0D43" w:rsidR="0077617C" w:rsidRDefault="0077617C" w:rsidP="009A3980">
      <w:pPr>
        <w:spacing w:line="276" w:lineRule="auto"/>
        <w:ind w:left="709"/>
        <w:jc w:val="both"/>
        <w:rPr>
          <w:rFonts w:ascii="Arial" w:eastAsia="Arial" w:hAnsi="Arial" w:cs="Arial"/>
          <w:bCs/>
          <w:position w:val="-1"/>
        </w:rPr>
      </w:pPr>
      <w:r>
        <w:rPr>
          <w:rFonts w:ascii="Arial" w:eastAsia="Arial" w:hAnsi="Arial" w:cs="Arial"/>
          <w:bCs/>
          <w:position w:val="-1"/>
        </w:rPr>
        <w:t xml:space="preserve">In discussion it was noted that there was a mix of opinion in that some felt the risks and risk scores were reasonable, others felt that the risk scores didn’t reflect the actual risk and that some of the amber risks should be recategorized as red.  Comments in relation to the details of each risk being too generic were noted, that more information was needed and the Risk Register to be updated.  It was agreed that whilst movement can be seen on each risk, there was no narrative behind why it had moved from a lesser to higher risk, or vice versa.  </w:t>
      </w:r>
    </w:p>
    <w:p w14:paraId="39C4ED69" w14:textId="77777777" w:rsidR="0077617C" w:rsidRDefault="0077617C" w:rsidP="009A3980">
      <w:pPr>
        <w:spacing w:line="276" w:lineRule="auto"/>
        <w:ind w:left="709"/>
        <w:jc w:val="both"/>
        <w:rPr>
          <w:rFonts w:ascii="Arial" w:eastAsia="Arial" w:hAnsi="Arial" w:cs="Arial"/>
          <w:bCs/>
          <w:position w:val="-1"/>
        </w:rPr>
      </w:pPr>
    </w:p>
    <w:p w14:paraId="797828F1" w14:textId="399783B6" w:rsidR="00301FA1" w:rsidRDefault="0077617C" w:rsidP="009A3980">
      <w:pPr>
        <w:spacing w:line="276" w:lineRule="auto"/>
        <w:ind w:left="709"/>
        <w:jc w:val="both"/>
        <w:rPr>
          <w:rFonts w:ascii="Arial" w:eastAsia="Arial" w:hAnsi="Arial" w:cs="Arial"/>
          <w:bCs/>
          <w:position w:val="-1"/>
        </w:rPr>
      </w:pPr>
      <w:r>
        <w:rPr>
          <w:rFonts w:ascii="Arial" w:eastAsia="Arial" w:hAnsi="Arial" w:cs="Arial"/>
          <w:bCs/>
          <w:position w:val="-1"/>
        </w:rPr>
        <w:t xml:space="preserve">In terms of review dates, </w:t>
      </w:r>
      <w:r w:rsidR="00E8425D">
        <w:rPr>
          <w:rFonts w:ascii="Arial" w:eastAsia="Arial" w:hAnsi="Arial" w:cs="Arial"/>
          <w:bCs/>
          <w:position w:val="-1"/>
        </w:rPr>
        <w:t xml:space="preserve">it would be best if these </w:t>
      </w:r>
      <w:r>
        <w:rPr>
          <w:rFonts w:ascii="Arial" w:eastAsia="Arial" w:hAnsi="Arial" w:cs="Arial"/>
          <w:bCs/>
          <w:position w:val="-1"/>
        </w:rPr>
        <w:t>could be reviewed to check if they are achievable and if not, what are the mitigating circumstances</w:t>
      </w:r>
      <w:r w:rsidR="000719CC">
        <w:rPr>
          <w:rFonts w:ascii="Arial" w:eastAsia="Arial" w:hAnsi="Arial" w:cs="Arial"/>
          <w:bCs/>
          <w:position w:val="-1"/>
        </w:rPr>
        <w:t>.</w:t>
      </w:r>
    </w:p>
    <w:p w14:paraId="496D5093" w14:textId="77777777" w:rsidR="00824ED8" w:rsidRDefault="00824ED8" w:rsidP="009A3980">
      <w:pPr>
        <w:spacing w:line="276" w:lineRule="auto"/>
        <w:ind w:left="709"/>
        <w:jc w:val="both"/>
        <w:rPr>
          <w:rFonts w:ascii="Arial" w:eastAsia="Arial" w:hAnsi="Arial" w:cs="Arial"/>
          <w:bCs/>
          <w:position w:val="-1"/>
        </w:rPr>
      </w:pPr>
    </w:p>
    <w:p w14:paraId="534CC2C3" w14:textId="77777777" w:rsidR="00432B76" w:rsidRDefault="00432B76" w:rsidP="009A3980">
      <w:pPr>
        <w:spacing w:line="276" w:lineRule="auto"/>
        <w:ind w:left="709"/>
        <w:jc w:val="both"/>
        <w:rPr>
          <w:rFonts w:ascii="Arial" w:eastAsia="Arial" w:hAnsi="Arial" w:cs="Arial"/>
          <w:b/>
          <w:position w:val="-1"/>
        </w:rPr>
      </w:pPr>
      <w:r>
        <w:rPr>
          <w:rFonts w:ascii="Arial" w:eastAsia="Arial" w:hAnsi="Arial" w:cs="Arial"/>
          <w:bCs/>
          <w:position w:val="-1"/>
        </w:rPr>
        <w:t xml:space="preserve">Stephanie Hume suggested that the Board review their risk appetite on an annual basis and have a specific risk appetite statement for each category ie: workforce, health &amp; safety, finance and clinical.  These statements would then link in with the Risk Register.  This should be done annually and when there are significant changes in the working environment eg: covid.  </w:t>
      </w:r>
    </w:p>
    <w:p w14:paraId="1272A5BB" w14:textId="77777777" w:rsidR="00432B76" w:rsidRDefault="00432B76" w:rsidP="0077617C">
      <w:pPr>
        <w:spacing w:line="276" w:lineRule="auto"/>
        <w:ind w:left="709"/>
        <w:rPr>
          <w:rFonts w:ascii="Arial" w:eastAsia="Arial" w:hAnsi="Arial" w:cs="Arial"/>
          <w:bCs/>
          <w:position w:val="-1"/>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9A3980" w:rsidRPr="00F36766" w14:paraId="6B43B8CA" w14:textId="77777777" w:rsidTr="00E47798">
        <w:tc>
          <w:tcPr>
            <w:tcW w:w="1418" w:type="dxa"/>
          </w:tcPr>
          <w:p w14:paraId="27A05370" w14:textId="77777777" w:rsidR="009A3980" w:rsidRPr="00F36766" w:rsidRDefault="009A3980" w:rsidP="00E47798">
            <w:pPr>
              <w:spacing w:line="276" w:lineRule="auto"/>
              <w:rPr>
                <w:rFonts w:ascii="Arial" w:eastAsia="Arial" w:hAnsi="Arial" w:cs="Arial"/>
                <w:b/>
                <w:position w:val="-1"/>
              </w:rPr>
            </w:pPr>
            <w:r w:rsidRPr="00F36766">
              <w:rPr>
                <w:rFonts w:ascii="Arial" w:eastAsia="Arial" w:hAnsi="Arial" w:cs="Arial"/>
                <w:b/>
                <w:position w:val="-1"/>
              </w:rPr>
              <w:t>Decision:</w:t>
            </w:r>
          </w:p>
        </w:tc>
        <w:tc>
          <w:tcPr>
            <w:tcW w:w="7963" w:type="dxa"/>
          </w:tcPr>
          <w:p w14:paraId="73FE87F0" w14:textId="77777777" w:rsidR="009A3980" w:rsidRDefault="009A3980" w:rsidP="006739B5">
            <w:pPr>
              <w:spacing w:line="276" w:lineRule="auto"/>
              <w:jc w:val="both"/>
              <w:rPr>
                <w:rFonts w:ascii="Arial" w:eastAsia="Arial" w:hAnsi="Arial" w:cs="Arial"/>
                <w:b/>
                <w:position w:val="-1"/>
              </w:rPr>
            </w:pPr>
            <w:r>
              <w:rPr>
                <w:rFonts w:ascii="Arial" w:eastAsia="Arial" w:hAnsi="Arial" w:cs="Arial"/>
                <w:b/>
                <w:position w:val="-1"/>
              </w:rPr>
              <w:t>The IJB Audit &amp; Risk committee agreed to have a fuller discussion on the Strategic Risk Register at the next IJB Board Meeting to be held on 28 March.  It was also agreed that in order to move this item forward and following the IJB meeting on 28 March that key members of the IJB and the IJB Audit &amp; Risk Committee meet to discuss informally prior to presenting a revised Risk Register to the Board at its next meeting in June 2024.</w:t>
            </w:r>
          </w:p>
          <w:p w14:paraId="3D61C808" w14:textId="1885C57F" w:rsidR="009A3980" w:rsidRPr="00F36766" w:rsidRDefault="009A3980" w:rsidP="006739B5">
            <w:pPr>
              <w:spacing w:line="276" w:lineRule="auto"/>
              <w:jc w:val="both"/>
              <w:rPr>
                <w:rFonts w:ascii="Arial" w:eastAsia="Arial" w:hAnsi="Arial" w:cs="Arial"/>
                <w:b/>
                <w:position w:val="-1"/>
              </w:rPr>
            </w:pPr>
          </w:p>
        </w:tc>
      </w:tr>
      <w:tr w:rsidR="009A3980" w:rsidRPr="00F36766" w14:paraId="35A1258F" w14:textId="77777777" w:rsidTr="00E47798">
        <w:tc>
          <w:tcPr>
            <w:tcW w:w="1418" w:type="dxa"/>
          </w:tcPr>
          <w:p w14:paraId="20150E14" w14:textId="77777777" w:rsidR="009A3980" w:rsidRPr="00F36766" w:rsidRDefault="009A3980" w:rsidP="00E47798">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2A5470F0" w14:textId="77777777" w:rsidR="009A3980" w:rsidRDefault="009A3980" w:rsidP="006739B5">
            <w:pPr>
              <w:spacing w:line="276" w:lineRule="auto"/>
              <w:jc w:val="both"/>
              <w:rPr>
                <w:rFonts w:ascii="Arial" w:eastAsia="Arial" w:hAnsi="Arial" w:cs="Arial"/>
                <w:b/>
                <w:position w:val="-1"/>
              </w:rPr>
            </w:pPr>
            <w:r>
              <w:rPr>
                <w:rFonts w:ascii="Arial" w:eastAsia="Arial" w:hAnsi="Arial" w:cs="Arial"/>
                <w:b/>
                <w:position w:val="-1"/>
              </w:rPr>
              <w:t>Strategic Risk Register – review of risk appetite to be placed as an item for discussion at next IJB Board meeting.</w:t>
            </w:r>
          </w:p>
          <w:p w14:paraId="733AE647" w14:textId="2726E32E" w:rsidR="009A3980" w:rsidRPr="00F36766" w:rsidRDefault="009A3980" w:rsidP="006739B5">
            <w:pPr>
              <w:spacing w:line="276" w:lineRule="auto"/>
              <w:jc w:val="both"/>
              <w:rPr>
                <w:rFonts w:ascii="Arial" w:eastAsia="Arial" w:hAnsi="Arial" w:cs="Arial"/>
                <w:b/>
                <w:position w:val="-1"/>
              </w:rPr>
            </w:pPr>
          </w:p>
        </w:tc>
      </w:tr>
    </w:tbl>
    <w:p w14:paraId="2F04004F" w14:textId="77777777" w:rsidR="009A3980" w:rsidRDefault="009A3980" w:rsidP="0077617C">
      <w:pPr>
        <w:spacing w:line="276" w:lineRule="auto"/>
        <w:ind w:left="709"/>
        <w:rPr>
          <w:rFonts w:ascii="Arial" w:eastAsia="Arial" w:hAnsi="Arial" w:cs="Arial"/>
          <w:bCs/>
          <w:position w:val="-1"/>
        </w:rPr>
      </w:pPr>
    </w:p>
    <w:p w14:paraId="655D0708" w14:textId="77777777" w:rsidR="0006697B" w:rsidRPr="006739B5" w:rsidRDefault="0006697B" w:rsidP="006739B5">
      <w:pPr>
        <w:spacing w:line="276" w:lineRule="auto"/>
        <w:rPr>
          <w:rFonts w:ascii="Arial" w:eastAsia="Arial" w:hAnsi="Arial" w:cs="Arial"/>
          <w:b/>
          <w:position w:val="-1"/>
        </w:rPr>
      </w:pPr>
    </w:p>
    <w:p w14:paraId="4351F453" w14:textId="291FCDEE" w:rsidR="00942C6D" w:rsidRDefault="00104DAF" w:rsidP="00F33E4E">
      <w:pPr>
        <w:pStyle w:val="ListParagraph"/>
        <w:numPr>
          <w:ilvl w:val="0"/>
          <w:numId w:val="2"/>
        </w:numPr>
        <w:spacing w:line="276" w:lineRule="auto"/>
        <w:ind w:hanging="578"/>
        <w:rPr>
          <w:rFonts w:ascii="Arial" w:eastAsia="Arial" w:hAnsi="Arial" w:cs="Arial"/>
          <w:b/>
          <w:position w:val="-1"/>
        </w:rPr>
      </w:pPr>
      <w:r>
        <w:rPr>
          <w:rFonts w:ascii="Arial" w:eastAsia="Arial" w:hAnsi="Arial" w:cs="Arial"/>
          <w:b/>
          <w:position w:val="-1"/>
        </w:rPr>
        <w:t>LOCALITY PLANNING GROUPS</w:t>
      </w:r>
      <w:r w:rsidR="00F018A7">
        <w:rPr>
          <w:rFonts w:ascii="Arial" w:eastAsia="Arial" w:hAnsi="Arial" w:cs="Arial"/>
          <w:b/>
          <w:position w:val="-1"/>
        </w:rPr>
        <w:t xml:space="preserve"> - UPDATE</w:t>
      </w:r>
    </w:p>
    <w:p w14:paraId="611A72E4" w14:textId="77777777" w:rsidR="003C235F" w:rsidRPr="003C235F" w:rsidRDefault="003C235F" w:rsidP="007825BE">
      <w:pPr>
        <w:pStyle w:val="ListParagraph"/>
        <w:spacing w:line="276" w:lineRule="auto"/>
        <w:jc w:val="both"/>
        <w:rPr>
          <w:rFonts w:ascii="Arial" w:eastAsia="Arial" w:hAnsi="Arial" w:cs="Arial"/>
          <w:bCs/>
          <w:position w:val="-1"/>
        </w:rPr>
      </w:pPr>
    </w:p>
    <w:p w14:paraId="1E80E641" w14:textId="09D86317" w:rsidR="00942C6D" w:rsidRDefault="00F018A7" w:rsidP="007825BE">
      <w:pPr>
        <w:pStyle w:val="ListParagraph"/>
        <w:spacing w:line="276" w:lineRule="auto"/>
        <w:jc w:val="both"/>
        <w:rPr>
          <w:rFonts w:ascii="Arial" w:eastAsia="Arial" w:hAnsi="Arial" w:cs="Arial"/>
          <w:bCs/>
          <w:position w:val="-1"/>
        </w:rPr>
      </w:pPr>
      <w:r>
        <w:rPr>
          <w:rFonts w:ascii="Arial" w:eastAsia="Arial" w:hAnsi="Arial" w:cs="Arial"/>
          <w:bCs/>
          <w:position w:val="-1"/>
        </w:rPr>
        <w:t xml:space="preserve">The Chief Officer, Nick Fayers, presented </w:t>
      </w:r>
      <w:r w:rsidR="005B0E1C">
        <w:rPr>
          <w:rFonts w:ascii="Arial" w:eastAsia="Arial" w:hAnsi="Arial" w:cs="Arial"/>
          <w:bCs/>
          <w:position w:val="-1"/>
        </w:rPr>
        <w:t xml:space="preserve">an update on </w:t>
      </w:r>
      <w:r w:rsidR="00A045DC">
        <w:rPr>
          <w:rFonts w:ascii="Arial" w:eastAsia="Arial" w:hAnsi="Arial" w:cs="Arial"/>
          <w:bCs/>
          <w:position w:val="-1"/>
        </w:rPr>
        <w:t xml:space="preserve">membership of </w:t>
      </w:r>
      <w:r w:rsidR="005B0E1C">
        <w:rPr>
          <w:rFonts w:ascii="Arial" w:eastAsia="Arial" w:hAnsi="Arial" w:cs="Arial"/>
          <w:bCs/>
          <w:position w:val="-1"/>
        </w:rPr>
        <w:t>Locality Planning Group</w:t>
      </w:r>
      <w:r w:rsidR="005E4AEC">
        <w:rPr>
          <w:rFonts w:ascii="Arial" w:eastAsia="Arial" w:hAnsi="Arial" w:cs="Arial"/>
          <w:bCs/>
          <w:position w:val="-1"/>
        </w:rPr>
        <w:t xml:space="preserve">s across the Western Isles.  </w:t>
      </w:r>
      <w:r w:rsidR="00EA65FF">
        <w:rPr>
          <w:rFonts w:ascii="Arial" w:eastAsia="Arial" w:hAnsi="Arial" w:cs="Arial"/>
          <w:bCs/>
          <w:position w:val="-1"/>
        </w:rPr>
        <w:t xml:space="preserve">Details of the groups and membership, noting the Chairs and Senior Officers appointed to support the direction of the groups’ involvement in shaping the community services, were presented to the </w:t>
      </w:r>
      <w:r w:rsidR="009E0A24">
        <w:rPr>
          <w:rFonts w:ascii="Arial" w:eastAsia="Arial" w:hAnsi="Arial" w:cs="Arial"/>
          <w:bCs/>
          <w:position w:val="-1"/>
        </w:rPr>
        <w:t xml:space="preserve">committee. </w:t>
      </w:r>
    </w:p>
    <w:p w14:paraId="1085B175" w14:textId="77777777" w:rsidR="00A045DC" w:rsidRDefault="00A045DC" w:rsidP="00942C6D">
      <w:pPr>
        <w:pStyle w:val="ListParagraph"/>
        <w:spacing w:line="276" w:lineRule="auto"/>
        <w:rPr>
          <w:rFonts w:ascii="Arial" w:eastAsia="Arial" w:hAnsi="Arial" w:cs="Arial"/>
          <w:b/>
          <w:position w:val="-1"/>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63"/>
      </w:tblGrid>
      <w:tr w:rsidR="006739B5" w:rsidRPr="00F36766" w14:paraId="216E7826" w14:textId="77777777" w:rsidTr="00E47798">
        <w:tc>
          <w:tcPr>
            <w:tcW w:w="1418" w:type="dxa"/>
          </w:tcPr>
          <w:p w14:paraId="25A2B9DD" w14:textId="77777777" w:rsidR="006739B5" w:rsidRPr="00F36766" w:rsidRDefault="006739B5" w:rsidP="00E47798">
            <w:pPr>
              <w:spacing w:line="276" w:lineRule="auto"/>
              <w:rPr>
                <w:rFonts w:ascii="Arial" w:eastAsia="Arial" w:hAnsi="Arial" w:cs="Arial"/>
                <w:b/>
                <w:position w:val="-1"/>
              </w:rPr>
            </w:pPr>
            <w:r w:rsidRPr="00F36766">
              <w:rPr>
                <w:rFonts w:ascii="Arial" w:eastAsia="Arial" w:hAnsi="Arial" w:cs="Arial"/>
                <w:b/>
                <w:position w:val="-1"/>
              </w:rPr>
              <w:t>Decision:</w:t>
            </w:r>
          </w:p>
        </w:tc>
        <w:tc>
          <w:tcPr>
            <w:tcW w:w="7963" w:type="dxa"/>
          </w:tcPr>
          <w:p w14:paraId="42DB28F6" w14:textId="77777777" w:rsidR="006739B5" w:rsidRDefault="006739B5" w:rsidP="00E47798">
            <w:pPr>
              <w:spacing w:line="276" w:lineRule="auto"/>
              <w:rPr>
                <w:rFonts w:ascii="Arial" w:eastAsia="Arial" w:hAnsi="Arial" w:cs="Arial"/>
                <w:b/>
                <w:position w:val="-1"/>
              </w:rPr>
            </w:pPr>
            <w:r>
              <w:rPr>
                <w:rFonts w:ascii="Arial" w:eastAsia="Arial" w:hAnsi="Arial" w:cs="Arial"/>
                <w:b/>
                <w:position w:val="-1"/>
              </w:rPr>
              <w:t>The IJB Audit &amp; Risk Committee formally noted the Report.</w:t>
            </w:r>
          </w:p>
          <w:p w14:paraId="0157D40C" w14:textId="7A79B073" w:rsidR="006739B5" w:rsidRPr="00F36766" w:rsidRDefault="006739B5" w:rsidP="00E47798">
            <w:pPr>
              <w:spacing w:line="276" w:lineRule="auto"/>
              <w:rPr>
                <w:rFonts w:ascii="Arial" w:eastAsia="Arial" w:hAnsi="Arial" w:cs="Arial"/>
                <w:b/>
                <w:position w:val="-1"/>
              </w:rPr>
            </w:pPr>
          </w:p>
        </w:tc>
      </w:tr>
      <w:tr w:rsidR="006739B5" w:rsidRPr="00F36766" w14:paraId="6D8E4B0F" w14:textId="77777777" w:rsidTr="00E47798">
        <w:tc>
          <w:tcPr>
            <w:tcW w:w="1418" w:type="dxa"/>
          </w:tcPr>
          <w:p w14:paraId="26040E98" w14:textId="77777777" w:rsidR="006739B5" w:rsidRPr="00F36766" w:rsidRDefault="006739B5" w:rsidP="00E47798">
            <w:pPr>
              <w:spacing w:line="276" w:lineRule="auto"/>
              <w:rPr>
                <w:rFonts w:ascii="Arial" w:eastAsia="Arial" w:hAnsi="Arial" w:cs="Arial"/>
                <w:b/>
                <w:position w:val="-1"/>
              </w:rPr>
            </w:pPr>
            <w:r w:rsidRPr="00F36766">
              <w:rPr>
                <w:rFonts w:ascii="Arial" w:eastAsia="Arial" w:hAnsi="Arial" w:cs="Arial"/>
                <w:b/>
                <w:position w:val="-1"/>
              </w:rPr>
              <w:t>Action:</w:t>
            </w:r>
          </w:p>
        </w:tc>
        <w:tc>
          <w:tcPr>
            <w:tcW w:w="7963" w:type="dxa"/>
          </w:tcPr>
          <w:p w14:paraId="55AC1E6B" w14:textId="77777777" w:rsidR="006739B5" w:rsidRDefault="006739B5" w:rsidP="00E47798">
            <w:pPr>
              <w:spacing w:line="276" w:lineRule="auto"/>
              <w:rPr>
                <w:rFonts w:ascii="Arial" w:eastAsia="Arial" w:hAnsi="Arial" w:cs="Arial"/>
                <w:b/>
                <w:position w:val="-1"/>
              </w:rPr>
            </w:pPr>
            <w:r>
              <w:rPr>
                <w:rFonts w:ascii="Arial" w:eastAsia="Arial" w:hAnsi="Arial" w:cs="Arial"/>
                <w:b/>
                <w:position w:val="-1"/>
              </w:rPr>
              <w:t>No action required.</w:t>
            </w:r>
          </w:p>
          <w:p w14:paraId="04EF5B4D" w14:textId="2ABAB303" w:rsidR="006739B5" w:rsidRPr="00F36766" w:rsidRDefault="006739B5" w:rsidP="00E47798">
            <w:pPr>
              <w:spacing w:line="276" w:lineRule="auto"/>
              <w:rPr>
                <w:rFonts w:ascii="Arial" w:eastAsia="Arial" w:hAnsi="Arial" w:cs="Arial"/>
                <w:b/>
                <w:position w:val="-1"/>
              </w:rPr>
            </w:pPr>
          </w:p>
        </w:tc>
      </w:tr>
    </w:tbl>
    <w:p w14:paraId="32BD3587" w14:textId="5A74CF62" w:rsidR="00A338F1" w:rsidRDefault="00A338F1" w:rsidP="006739B5">
      <w:pPr>
        <w:spacing w:line="276" w:lineRule="auto"/>
        <w:rPr>
          <w:rFonts w:ascii="Arial" w:eastAsia="Arial" w:hAnsi="Arial" w:cs="Arial"/>
          <w:b/>
          <w:position w:val="-1"/>
        </w:rPr>
      </w:pPr>
    </w:p>
    <w:p w14:paraId="4E44D2C5" w14:textId="11518EFA" w:rsidR="00266D33" w:rsidRDefault="00266D33" w:rsidP="006739B5">
      <w:pPr>
        <w:spacing w:line="276" w:lineRule="auto"/>
        <w:rPr>
          <w:rFonts w:ascii="Arial" w:eastAsia="Arial" w:hAnsi="Arial" w:cs="Arial"/>
          <w:b/>
          <w:position w:val="-1"/>
        </w:rPr>
      </w:pPr>
    </w:p>
    <w:p w14:paraId="00E6BF2D" w14:textId="109A68B3" w:rsidR="00266D33" w:rsidRDefault="00266D33" w:rsidP="006739B5">
      <w:pPr>
        <w:spacing w:line="276" w:lineRule="auto"/>
        <w:rPr>
          <w:rFonts w:ascii="Arial" w:eastAsia="Arial" w:hAnsi="Arial" w:cs="Arial"/>
          <w:b/>
          <w:position w:val="-1"/>
        </w:rPr>
      </w:pPr>
    </w:p>
    <w:p w14:paraId="0EAF6270" w14:textId="5D1D273C" w:rsidR="00266D33" w:rsidRDefault="00266D33" w:rsidP="006739B5">
      <w:pPr>
        <w:spacing w:line="276" w:lineRule="auto"/>
        <w:rPr>
          <w:rFonts w:ascii="Arial" w:eastAsia="Arial" w:hAnsi="Arial" w:cs="Arial"/>
          <w:b/>
          <w:position w:val="-1"/>
        </w:rPr>
      </w:pPr>
    </w:p>
    <w:p w14:paraId="42770363" w14:textId="089DBA52" w:rsidR="00266D33" w:rsidRDefault="00266D33" w:rsidP="006739B5">
      <w:pPr>
        <w:spacing w:line="276" w:lineRule="auto"/>
        <w:rPr>
          <w:rFonts w:ascii="Arial" w:eastAsia="Arial" w:hAnsi="Arial" w:cs="Arial"/>
          <w:b/>
          <w:position w:val="-1"/>
        </w:rPr>
      </w:pPr>
    </w:p>
    <w:p w14:paraId="26018514" w14:textId="77777777" w:rsidR="00266D33" w:rsidRPr="006739B5" w:rsidRDefault="00266D33" w:rsidP="006739B5">
      <w:pPr>
        <w:spacing w:line="276" w:lineRule="auto"/>
        <w:rPr>
          <w:rFonts w:ascii="Arial" w:eastAsia="Arial" w:hAnsi="Arial" w:cs="Arial"/>
          <w:b/>
          <w:position w:val="-1"/>
        </w:rPr>
      </w:pPr>
      <w:bookmarkStart w:id="0" w:name="_GoBack"/>
      <w:bookmarkEnd w:id="0"/>
    </w:p>
    <w:p w14:paraId="6FCC5CED" w14:textId="77777777" w:rsidR="00A338F1" w:rsidRPr="00E32DB8" w:rsidRDefault="00A338F1" w:rsidP="00942C6D">
      <w:pPr>
        <w:pStyle w:val="ListParagraph"/>
        <w:spacing w:line="276" w:lineRule="auto"/>
        <w:rPr>
          <w:rFonts w:ascii="Arial" w:eastAsia="Arial" w:hAnsi="Arial" w:cs="Arial"/>
          <w:b/>
          <w:position w:val="-1"/>
        </w:rPr>
      </w:pPr>
    </w:p>
    <w:p w14:paraId="16D92DD8" w14:textId="6B324810" w:rsidR="00AB26FB" w:rsidRPr="00A338F1" w:rsidRDefault="00AB26FB" w:rsidP="00A338F1">
      <w:pPr>
        <w:pStyle w:val="ListParagraph"/>
        <w:numPr>
          <w:ilvl w:val="0"/>
          <w:numId w:val="2"/>
        </w:numPr>
        <w:spacing w:line="276" w:lineRule="auto"/>
        <w:rPr>
          <w:rFonts w:ascii="Arial" w:eastAsia="Arial" w:hAnsi="Arial" w:cs="Arial"/>
          <w:b/>
          <w:position w:val="-1"/>
        </w:rPr>
      </w:pPr>
      <w:r w:rsidRPr="00A338F1">
        <w:rPr>
          <w:rFonts w:ascii="Arial" w:eastAsia="Arial" w:hAnsi="Arial" w:cs="Arial"/>
          <w:b/>
          <w:position w:val="-1"/>
        </w:rPr>
        <w:lastRenderedPageBreak/>
        <w:t>EVALUATION</w:t>
      </w:r>
    </w:p>
    <w:p w14:paraId="758D5D9D" w14:textId="77777777" w:rsidR="00A66A7D" w:rsidRPr="00F36766" w:rsidRDefault="00A66A7D" w:rsidP="00F33E4E">
      <w:pPr>
        <w:spacing w:line="276" w:lineRule="auto"/>
        <w:rPr>
          <w:rFonts w:ascii="Arial" w:eastAsia="Arial" w:hAnsi="Arial" w:cs="Arial"/>
          <w:b/>
          <w:position w:val="-1"/>
        </w:rPr>
      </w:pPr>
    </w:p>
    <w:tbl>
      <w:tblPr>
        <w:tblStyle w:val="TableGrid"/>
        <w:tblW w:w="0" w:type="auto"/>
        <w:tblInd w:w="720" w:type="dxa"/>
        <w:tblLook w:val="04A0" w:firstRow="1" w:lastRow="0" w:firstColumn="1" w:lastColumn="0" w:noHBand="0" w:noVBand="1"/>
      </w:tblPr>
      <w:tblGrid>
        <w:gridCol w:w="4945"/>
        <w:gridCol w:w="993"/>
        <w:gridCol w:w="850"/>
        <w:gridCol w:w="2582"/>
      </w:tblGrid>
      <w:tr w:rsidR="00FB320D" w:rsidRPr="00F36766" w14:paraId="0C2EF570" w14:textId="77777777" w:rsidTr="00480EEE">
        <w:tc>
          <w:tcPr>
            <w:tcW w:w="4945" w:type="dxa"/>
            <w:shd w:val="clear" w:color="auto" w:fill="BFBFBF" w:themeFill="background1" w:themeFillShade="BF"/>
          </w:tcPr>
          <w:p w14:paraId="171B5EC6" w14:textId="77777777" w:rsidR="00FB320D" w:rsidRPr="00F36766" w:rsidRDefault="00FB320D" w:rsidP="00F33E4E">
            <w:pPr>
              <w:spacing w:line="276" w:lineRule="auto"/>
              <w:rPr>
                <w:rFonts w:ascii="Arial" w:eastAsia="Arial" w:hAnsi="Arial" w:cs="Arial"/>
                <w:b/>
                <w:position w:val="-1"/>
              </w:rPr>
            </w:pPr>
          </w:p>
        </w:tc>
        <w:tc>
          <w:tcPr>
            <w:tcW w:w="993" w:type="dxa"/>
            <w:shd w:val="clear" w:color="auto" w:fill="BFBFBF" w:themeFill="background1" w:themeFillShade="BF"/>
          </w:tcPr>
          <w:p w14:paraId="100F8AE1" w14:textId="58FC6FF3" w:rsidR="00FB320D" w:rsidRPr="00F36766" w:rsidRDefault="00FB320D" w:rsidP="00F33E4E">
            <w:pPr>
              <w:spacing w:line="276" w:lineRule="auto"/>
              <w:rPr>
                <w:rFonts w:ascii="Arial" w:eastAsia="Arial" w:hAnsi="Arial" w:cs="Arial"/>
                <w:b/>
                <w:position w:val="-1"/>
              </w:rPr>
            </w:pPr>
            <w:r w:rsidRPr="00F36766">
              <w:rPr>
                <w:rFonts w:ascii="Arial" w:eastAsia="Arial" w:hAnsi="Arial" w:cs="Arial"/>
                <w:b/>
                <w:position w:val="-1"/>
              </w:rPr>
              <w:t>YES</w:t>
            </w:r>
          </w:p>
        </w:tc>
        <w:tc>
          <w:tcPr>
            <w:tcW w:w="850" w:type="dxa"/>
            <w:shd w:val="clear" w:color="auto" w:fill="BFBFBF" w:themeFill="background1" w:themeFillShade="BF"/>
          </w:tcPr>
          <w:p w14:paraId="3F4F8F03" w14:textId="585AB566" w:rsidR="00FB320D" w:rsidRPr="00F36766" w:rsidRDefault="00FB320D" w:rsidP="00F33E4E">
            <w:pPr>
              <w:spacing w:line="276" w:lineRule="auto"/>
              <w:rPr>
                <w:rFonts w:ascii="Arial" w:eastAsia="Arial" w:hAnsi="Arial" w:cs="Arial"/>
                <w:b/>
                <w:position w:val="-1"/>
              </w:rPr>
            </w:pPr>
            <w:r w:rsidRPr="00F36766">
              <w:rPr>
                <w:rFonts w:ascii="Arial" w:eastAsia="Arial" w:hAnsi="Arial" w:cs="Arial"/>
                <w:b/>
                <w:position w:val="-1"/>
              </w:rPr>
              <w:t>NO</w:t>
            </w:r>
          </w:p>
        </w:tc>
        <w:tc>
          <w:tcPr>
            <w:tcW w:w="2582" w:type="dxa"/>
            <w:shd w:val="clear" w:color="auto" w:fill="BFBFBF" w:themeFill="background1" w:themeFillShade="BF"/>
          </w:tcPr>
          <w:p w14:paraId="0425E094" w14:textId="77777777" w:rsidR="00FB320D" w:rsidRPr="00F36766" w:rsidRDefault="00FB320D" w:rsidP="00F33E4E">
            <w:pPr>
              <w:spacing w:line="276" w:lineRule="auto"/>
              <w:rPr>
                <w:rFonts w:ascii="Arial" w:eastAsia="Arial" w:hAnsi="Arial" w:cs="Arial"/>
                <w:b/>
                <w:position w:val="-1"/>
              </w:rPr>
            </w:pPr>
            <w:r w:rsidRPr="00F36766">
              <w:rPr>
                <w:rFonts w:ascii="Arial" w:eastAsia="Arial" w:hAnsi="Arial" w:cs="Arial"/>
                <w:b/>
                <w:position w:val="-1"/>
              </w:rPr>
              <w:t>COMMENTS</w:t>
            </w:r>
          </w:p>
          <w:p w14:paraId="6A2E458C" w14:textId="470E3A31" w:rsidR="00FB320D" w:rsidRPr="00F36766" w:rsidRDefault="00FB320D" w:rsidP="00F33E4E">
            <w:pPr>
              <w:spacing w:line="276" w:lineRule="auto"/>
              <w:rPr>
                <w:rFonts w:ascii="Arial" w:eastAsia="Arial" w:hAnsi="Arial" w:cs="Arial"/>
                <w:b/>
                <w:position w:val="-1"/>
              </w:rPr>
            </w:pPr>
          </w:p>
        </w:tc>
      </w:tr>
      <w:tr w:rsidR="00FB320D" w:rsidRPr="00F36766" w14:paraId="0DBABE4A" w14:textId="77777777" w:rsidTr="00262FED">
        <w:tc>
          <w:tcPr>
            <w:tcW w:w="4945" w:type="dxa"/>
          </w:tcPr>
          <w:p w14:paraId="670102E5" w14:textId="50F9BD02" w:rsidR="00FB320D" w:rsidRPr="00F36766" w:rsidRDefault="00262FED" w:rsidP="00F33E4E">
            <w:pPr>
              <w:tabs>
                <w:tab w:val="left" w:pos="1080"/>
              </w:tabs>
              <w:spacing w:line="276" w:lineRule="auto"/>
              <w:rPr>
                <w:rFonts w:ascii="Arial" w:eastAsia="Arial" w:hAnsi="Arial" w:cs="Arial"/>
                <w:bCs/>
                <w:position w:val="-1"/>
              </w:rPr>
            </w:pPr>
            <w:r w:rsidRPr="00F36766">
              <w:rPr>
                <w:rFonts w:ascii="Arial" w:eastAsia="Arial" w:hAnsi="Arial" w:cs="Arial"/>
                <w:bCs/>
                <w:position w:val="-1"/>
              </w:rPr>
              <w:t>Were you satisfied with the content of the agenda?</w:t>
            </w:r>
          </w:p>
          <w:p w14:paraId="008A7A8C" w14:textId="4C0A59ED" w:rsidR="00262FED" w:rsidRPr="00F36766" w:rsidRDefault="00262FED" w:rsidP="00F33E4E">
            <w:pPr>
              <w:tabs>
                <w:tab w:val="left" w:pos="1080"/>
              </w:tabs>
              <w:spacing w:line="276" w:lineRule="auto"/>
              <w:rPr>
                <w:rFonts w:ascii="Arial" w:eastAsia="Arial" w:hAnsi="Arial" w:cs="Arial"/>
                <w:bCs/>
                <w:position w:val="-1"/>
              </w:rPr>
            </w:pPr>
          </w:p>
        </w:tc>
        <w:tc>
          <w:tcPr>
            <w:tcW w:w="993" w:type="dxa"/>
          </w:tcPr>
          <w:p w14:paraId="5B8BEA74" w14:textId="3E53DEE7" w:rsidR="00FB320D" w:rsidRPr="00F36766" w:rsidRDefault="00E56977"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21AE5AAE" w14:textId="77777777" w:rsidR="00FB320D" w:rsidRPr="00F36766" w:rsidRDefault="00FB320D" w:rsidP="00F33E4E">
            <w:pPr>
              <w:spacing w:line="276" w:lineRule="auto"/>
              <w:rPr>
                <w:rFonts w:ascii="Arial" w:eastAsia="Arial" w:hAnsi="Arial" w:cs="Arial"/>
                <w:bCs/>
                <w:position w:val="-1"/>
              </w:rPr>
            </w:pPr>
          </w:p>
        </w:tc>
        <w:tc>
          <w:tcPr>
            <w:tcW w:w="2582" w:type="dxa"/>
          </w:tcPr>
          <w:p w14:paraId="38D991CA" w14:textId="77777777" w:rsidR="00FB320D" w:rsidRPr="00F36766" w:rsidRDefault="00FB320D" w:rsidP="00F33E4E">
            <w:pPr>
              <w:spacing w:line="276" w:lineRule="auto"/>
              <w:rPr>
                <w:rFonts w:ascii="Arial" w:eastAsia="Arial" w:hAnsi="Arial" w:cs="Arial"/>
                <w:bCs/>
                <w:position w:val="-1"/>
              </w:rPr>
            </w:pPr>
          </w:p>
        </w:tc>
      </w:tr>
      <w:tr w:rsidR="00FB320D" w:rsidRPr="00F36766" w14:paraId="6EB6452C" w14:textId="77777777" w:rsidTr="00262FED">
        <w:tc>
          <w:tcPr>
            <w:tcW w:w="4945" w:type="dxa"/>
          </w:tcPr>
          <w:p w14:paraId="22F3CC29" w14:textId="77777777" w:rsidR="00FB320D" w:rsidRPr="00F36766" w:rsidRDefault="00262FED" w:rsidP="00F33E4E">
            <w:pPr>
              <w:spacing w:line="276" w:lineRule="auto"/>
              <w:rPr>
                <w:rFonts w:ascii="Arial" w:eastAsia="Arial" w:hAnsi="Arial" w:cs="Arial"/>
                <w:bCs/>
                <w:position w:val="-1"/>
              </w:rPr>
            </w:pPr>
            <w:r w:rsidRPr="00F36766">
              <w:rPr>
                <w:rFonts w:ascii="Arial" w:eastAsia="Arial" w:hAnsi="Arial" w:cs="Arial"/>
                <w:bCs/>
                <w:position w:val="-1"/>
              </w:rPr>
              <w:t>Was there sufficient time to review the papers between receipt and the meeting date?</w:t>
            </w:r>
          </w:p>
          <w:p w14:paraId="5022D06F" w14:textId="2ECE5B51" w:rsidR="00262FED" w:rsidRPr="00F36766" w:rsidRDefault="00262FED" w:rsidP="00F33E4E">
            <w:pPr>
              <w:spacing w:line="276" w:lineRule="auto"/>
              <w:rPr>
                <w:rFonts w:ascii="Arial" w:eastAsia="Arial" w:hAnsi="Arial" w:cs="Arial"/>
                <w:bCs/>
                <w:position w:val="-1"/>
              </w:rPr>
            </w:pPr>
          </w:p>
        </w:tc>
        <w:tc>
          <w:tcPr>
            <w:tcW w:w="993" w:type="dxa"/>
          </w:tcPr>
          <w:p w14:paraId="62A30AF6" w14:textId="5B2779EE" w:rsidR="00FB320D" w:rsidRPr="00F36766" w:rsidRDefault="00F96A99"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23E87B00" w14:textId="77777777" w:rsidR="00FB320D" w:rsidRPr="00F36766" w:rsidRDefault="00FB320D" w:rsidP="00F33E4E">
            <w:pPr>
              <w:spacing w:line="276" w:lineRule="auto"/>
              <w:rPr>
                <w:rFonts w:ascii="Arial" w:eastAsia="Arial" w:hAnsi="Arial" w:cs="Arial"/>
                <w:bCs/>
                <w:position w:val="-1"/>
              </w:rPr>
            </w:pPr>
          </w:p>
        </w:tc>
        <w:tc>
          <w:tcPr>
            <w:tcW w:w="2582" w:type="dxa"/>
          </w:tcPr>
          <w:p w14:paraId="28C37D9A" w14:textId="77777777" w:rsidR="00FB320D" w:rsidRPr="00F36766" w:rsidRDefault="00FB320D" w:rsidP="00F33E4E">
            <w:pPr>
              <w:spacing w:line="276" w:lineRule="auto"/>
              <w:rPr>
                <w:rFonts w:ascii="Arial" w:eastAsia="Arial" w:hAnsi="Arial" w:cs="Arial"/>
                <w:bCs/>
                <w:position w:val="-1"/>
              </w:rPr>
            </w:pPr>
          </w:p>
        </w:tc>
      </w:tr>
      <w:tr w:rsidR="00FB320D" w:rsidRPr="00F36766" w14:paraId="56F0CE46" w14:textId="77777777" w:rsidTr="00262FED">
        <w:tc>
          <w:tcPr>
            <w:tcW w:w="4945" w:type="dxa"/>
          </w:tcPr>
          <w:p w14:paraId="706C7119" w14:textId="77777777" w:rsidR="00FB320D" w:rsidRPr="00F36766" w:rsidRDefault="00700194" w:rsidP="00F33E4E">
            <w:pPr>
              <w:spacing w:line="276" w:lineRule="auto"/>
              <w:rPr>
                <w:rFonts w:ascii="Arial" w:eastAsia="Arial" w:hAnsi="Arial" w:cs="Arial"/>
                <w:bCs/>
                <w:position w:val="-1"/>
              </w:rPr>
            </w:pPr>
            <w:r w:rsidRPr="00F36766">
              <w:rPr>
                <w:rFonts w:ascii="Arial" w:eastAsia="Arial" w:hAnsi="Arial" w:cs="Arial"/>
                <w:bCs/>
                <w:position w:val="-1"/>
              </w:rPr>
              <w:t>Were the agenda items placed in the correct order/ prioritization?</w:t>
            </w:r>
          </w:p>
          <w:p w14:paraId="6188AD15" w14:textId="3BCDE792" w:rsidR="00700194" w:rsidRPr="00F36766" w:rsidRDefault="00700194" w:rsidP="00F33E4E">
            <w:pPr>
              <w:spacing w:line="276" w:lineRule="auto"/>
              <w:rPr>
                <w:rFonts w:ascii="Arial" w:eastAsia="Arial" w:hAnsi="Arial" w:cs="Arial"/>
                <w:bCs/>
                <w:position w:val="-1"/>
              </w:rPr>
            </w:pPr>
          </w:p>
        </w:tc>
        <w:tc>
          <w:tcPr>
            <w:tcW w:w="993" w:type="dxa"/>
          </w:tcPr>
          <w:p w14:paraId="5364E175" w14:textId="147D86B7" w:rsidR="00FB320D" w:rsidRPr="00F36766" w:rsidRDefault="00F96A99"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602A35BF" w14:textId="77777777" w:rsidR="00FB320D" w:rsidRPr="00F36766" w:rsidRDefault="00FB320D" w:rsidP="00F33E4E">
            <w:pPr>
              <w:spacing w:line="276" w:lineRule="auto"/>
              <w:rPr>
                <w:rFonts w:ascii="Arial" w:eastAsia="Arial" w:hAnsi="Arial" w:cs="Arial"/>
                <w:bCs/>
                <w:position w:val="-1"/>
              </w:rPr>
            </w:pPr>
          </w:p>
        </w:tc>
        <w:tc>
          <w:tcPr>
            <w:tcW w:w="2582" w:type="dxa"/>
          </w:tcPr>
          <w:p w14:paraId="4E5CBDF9" w14:textId="77777777" w:rsidR="00FB320D" w:rsidRPr="00F36766" w:rsidRDefault="00FB320D" w:rsidP="00F33E4E">
            <w:pPr>
              <w:spacing w:line="276" w:lineRule="auto"/>
              <w:rPr>
                <w:rFonts w:ascii="Arial" w:eastAsia="Arial" w:hAnsi="Arial" w:cs="Arial"/>
                <w:bCs/>
                <w:position w:val="-1"/>
              </w:rPr>
            </w:pPr>
          </w:p>
        </w:tc>
      </w:tr>
      <w:tr w:rsidR="00FB320D" w:rsidRPr="00F36766" w14:paraId="08ECB36B" w14:textId="77777777" w:rsidTr="00262FED">
        <w:tc>
          <w:tcPr>
            <w:tcW w:w="4945" w:type="dxa"/>
          </w:tcPr>
          <w:p w14:paraId="5BB6B7E2" w14:textId="77777777" w:rsidR="00FB320D" w:rsidRPr="00F36766" w:rsidRDefault="0064105C" w:rsidP="00F33E4E">
            <w:pPr>
              <w:spacing w:line="276" w:lineRule="auto"/>
              <w:rPr>
                <w:rFonts w:ascii="Arial" w:eastAsia="Arial" w:hAnsi="Arial" w:cs="Arial"/>
                <w:bCs/>
                <w:position w:val="-1"/>
              </w:rPr>
            </w:pPr>
            <w:r w:rsidRPr="00F36766">
              <w:rPr>
                <w:rFonts w:ascii="Arial" w:eastAsia="Arial" w:hAnsi="Arial" w:cs="Arial"/>
                <w:bCs/>
                <w:position w:val="-1"/>
              </w:rPr>
              <w:t>Was there sufficient time allocated to all agenda items?</w:t>
            </w:r>
          </w:p>
          <w:p w14:paraId="6F2644F2" w14:textId="72F83609" w:rsidR="0064105C" w:rsidRPr="00F36766" w:rsidRDefault="0064105C" w:rsidP="00F33E4E">
            <w:pPr>
              <w:spacing w:line="276" w:lineRule="auto"/>
              <w:rPr>
                <w:rFonts w:ascii="Arial" w:eastAsia="Arial" w:hAnsi="Arial" w:cs="Arial"/>
                <w:bCs/>
                <w:position w:val="-1"/>
              </w:rPr>
            </w:pPr>
          </w:p>
        </w:tc>
        <w:tc>
          <w:tcPr>
            <w:tcW w:w="993" w:type="dxa"/>
          </w:tcPr>
          <w:p w14:paraId="2A2FD8DF" w14:textId="5134D141" w:rsidR="00FB320D" w:rsidRPr="00F36766" w:rsidRDefault="00F96A99"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089FBEA7" w14:textId="77777777" w:rsidR="00FB320D" w:rsidRPr="00F36766" w:rsidRDefault="00FB320D" w:rsidP="00F33E4E">
            <w:pPr>
              <w:spacing w:line="276" w:lineRule="auto"/>
              <w:rPr>
                <w:rFonts w:ascii="Arial" w:eastAsia="Arial" w:hAnsi="Arial" w:cs="Arial"/>
                <w:bCs/>
                <w:position w:val="-1"/>
              </w:rPr>
            </w:pPr>
          </w:p>
        </w:tc>
        <w:tc>
          <w:tcPr>
            <w:tcW w:w="2582" w:type="dxa"/>
          </w:tcPr>
          <w:p w14:paraId="7361C5C3" w14:textId="77777777" w:rsidR="00FB320D" w:rsidRPr="00F36766" w:rsidRDefault="00FB320D" w:rsidP="00F33E4E">
            <w:pPr>
              <w:spacing w:line="276" w:lineRule="auto"/>
              <w:rPr>
                <w:rFonts w:ascii="Arial" w:eastAsia="Arial" w:hAnsi="Arial" w:cs="Arial"/>
                <w:bCs/>
                <w:position w:val="-1"/>
              </w:rPr>
            </w:pPr>
          </w:p>
        </w:tc>
      </w:tr>
      <w:tr w:rsidR="00FB320D" w:rsidRPr="00F36766" w14:paraId="416AFED0" w14:textId="77777777" w:rsidTr="00262FED">
        <w:tc>
          <w:tcPr>
            <w:tcW w:w="4945" w:type="dxa"/>
          </w:tcPr>
          <w:p w14:paraId="39BFF8F0" w14:textId="77777777" w:rsidR="00FB320D" w:rsidRPr="00F36766" w:rsidRDefault="0064105C" w:rsidP="00F33E4E">
            <w:pPr>
              <w:spacing w:line="276" w:lineRule="auto"/>
              <w:rPr>
                <w:rFonts w:ascii="Arial" w:eastAsia="Arial" w:hAnsi="Arial" w:cs="Arial"/>
                <w:bCs/>
                <w:position w:val="-1"/>
              </w:rPr>
            </w:pPr>
            <w:r w:rsidRPr="00F36766">
              <w:rPr>
                <w:rFonts w:ascii="Arial" w:eastAsia="Arial" w:hAnsi="Arial" w:cs="Arial"/>
                <w:bCs/>
                <w:position w:val="-1"/>
              </w:rPr>
              <w:t xml:space="preserve">Were the Executive Summaries </w:t>
            </w:r>
            <w:r w:rsidR="00A247F3" w:rsidRPr="00F36766">
              <w:rPr>
                <w:rFonts w:ascii="Arial" w:eastAsia="Arial" w:hAnsi="Arial" w:cs="Arial"/>
                <w:bCs/>
                <w:position w:val="-1"/>
              </w:rPr>
              <w:t>an accurate reflection of the detailed paper?</w:t>
            </w:r>
          </w:p>
          <w:p w14:paraId="7BABC0CC" w14:textId="0D13096A" w:rsidR="00A247F3" w:rsidRPr="00F36766" w:rsidRDefault="00A247F3" w:rsidP="00F33E4E">
            <w:pPr>
              <w:spacing w:line="276" w:lineRule="auto"/>
              <w:rPr>
                <w:rFonts w:ascii="Arial" w:eastAsia="Arial" w:hAnsi="Arial" w:cs="Arial"/>
                <w:bCs/>
                <w:position w:val="-1"/>
              </w:rPr>
            </w:pPr>
          </w:p>
        </w:tc>
        <w:tc>
          <w:tcPr>
            <w:tcW w:w="993" w:type="dxa"/>
          </w:tcPr>
          <w:p w14:paraId="07104368" w14:textId="724C80DA" w:rsidR="00FB320D" w:rsidRPr="00F36766" w:rsidRDefault="00F96A99"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15F69279" w14:textId="77777777" w:rsidR="00FB320D" w:rsidRPr="00F36766" w:rsidRDefault="00FB320D" w:rsidP="00F33E4E">
            <w:pPr>
              <w:spacing w:line="276" w:lineRule="auto"/>
              <w:rPr>
                <w:rFonts w:ascii="Arial" w:eastAsia="Arial" w:hAnsi="Arial" w:cs="Arial"/>
                <w:bCs/>
                <w:position w:val="-1"/>
              </w:rPr>
            </w:pPr>
          </w:p>
        </w:tc>
        <w:tc>
          <w:tcPr>
            <w:tcW w:w="2582" w:type="dxa"/>
          </w:tcPr>
          <w:p w14:paraId="2F5DED72" w14:textId="77777777" w:rsidR="00FB320D" w:rsidRPr="00F36766" w:rsidRDefault="00FB320D" w:rsidP="00F33E4E">
            <w:pPr>
              <w:spacing w:line="276" w:lineRule="auto"/>
              <w:rPr>
                <w:rFonts w:ascii="Arial" w:eastAsia="Arial" w:hAnsi="Arial" w:cs="Arial"/>
                <w:bCs/>
                <w:position w:val="-1"/>
              </w:rPr>
            </w:pPr>
          </w:p>
        </w:tc>
      </w:tr>
      <w:tr w:rsidR="00FB320D" w:rsidRPr="00F36766" w14:paraId="025B670C" w14:textId="77777777" w:rsidTr="00262FED">
        <w:tc>
          <w:tcPr>
            <w:tcW w:w="4945" w:type="dxa"/>
          </w:tcPr>
          <w:p w14:paraId="76C8CBCA" w14:textId="77777777" w:rsidR="00FB320D" w:rsidRPr="00F36766" w:rsidRDefault="00A247F3" w:rsidP="00F33E4E">
            <w:pPr>
              <w:spacing w:line="276" w:lineRule="auto"/>
              <w:rPr>
                <w:rFonts w:ascii="Arial" w:eastAsia="Arial" w:hAnsi="Arial" w:cs="Arial"/>
                <w:bCs/>
                <w:position w:val="-1"/>
              </w:rPr>
            </w:pPr>
            <w:r w:rsidRPr="00F36766">
              <w:rPr>
                <w:rFonts w:ascii="Arial" w:eastAsia="Arial" w:hAnsi="Arial" w:cs="Arial"/>
                <w:bCs/>
                <w:position w:val="-1"/>
              </w:rPr>
              <w:t>Was there sufficient refreshment breaks?</w:t>
            </w:r>
          </w:p>
          <w:p w14:paraId="40BE4795" w14:textId="1316D7C3" w:rsidR="00A247F3" w:rsidRPr="00F36766" w:rsidRDefault="00A247F3" w:rsidP="00F33E4E">
            <w:pPr>
              <w:spacing w:line="276" w:lineRule="auto"/>
              <w:rPr>
                <w:rFonts w:ascii="Arial" w:eastAsia="Arial" w:hAnsi="Arial" w:cs="Arial"/>
                <w:bCs/>
                <w:position w:val="-1"/>
              </w:rPr>
            </w:pPr>
          </w:p>
        </w:tc>
        <w:tc>
          <w:tcPr>
            <w:tcW w:w="993" w:type="dxa"/>
          </w:tcPr>
          <w:p w14:paraId="5ECCE6AF" w14:textId="77777777" w:rsidR="00FB320D" w:rsidRPr="00F36766" w:rsidRDefault="00FB320D" w:rsidP="00F33E4E">
            <w:pPr>
              <w:spacing w:line="276" w:lineRule="auto"/>
              <w:rPr>
                <w:rFonts w:ascii="Arial" w:eastAsia="Arial" w:hAnsi="Arial" w:cs="Arial"/>
                <w:bCs/>
                <w:position w:val="-1"/>
              </w:rPr>
            </w:pPr>
          </w:p>
        </w:tc>
        <w:tc>
          <w:tcPr>
            <w:tcW w:w="850" w:type="dxa"/>
          </w:tcPr>
          <w:p w14:paraId="75BAB351" w14:textId="06B33205" w:rsidR="00FB320D" w:rsidRPr="00F36766" w:rsidRDefault="00E840CF"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2582" w:type="dxa"/>
          </w:tcPr>
          <w:p w14:paraId="167E3246" w14:textId="2A069C15" w:rsidR="00FB320D" w:rsidRPr="00F36766" w:rsidRDefault="00FB320D" w:rsidP="00F33E4E">
            <w:pPr>
              <w:spacing w:line="276" w:lineRule="auto"/>
              <w:rPr>
                <w:rFonts w:ascii="Arial" w:eastAsia="Arial" w:hAnsi="Arial" w:cs="Arial"/>
                <w:bCs/>
                <w:position w:val="-1"/>
              </w:rPr>
            </w:pPr>
          </w:p>
        </w:tc>
      </w:tr>
      <w:tr w:rsidR="00FB320D" w:rsidRPr="00F36766" w14:paraId="55BEEFE0" w14:textId="77777777" w:rsidTr="00262FED">
        <w:tc>
          <w:tcPr>
            <w:tcW w:w="4945" w:type="dxa"/>
          </w:tcPr>
          <w:p w14:paraId="79FAB90D" w14:textId="77777777" w:rsidR="00FB320D" w:rsidRPr="00F36766" w:rsidRDefault="00AA4F6D" w:rsidP="00F33E4E">
            <w:pPr>
              <w:spacing w:line="276" w:lineRule="auto"/>
              <w:rPr>
                <w:rFonts w:ascii="Arial" w:eastAsia="Arial" w:hAnsi="Arial" w:cs="Arial"/>
                <w:bCs/>
                <w:position w:val="-1"/>
              </w:rPr>
            </w:pPr>
            <w:r w:rsidRPr="00F36766">
              <w:rPr>
                <w:rFonts w:ascii="Arial" w:eastAsia="Arial" w:hAnsi="Arial" w:cs="Arial"/>
                <w:bCs/>
                <w:position w:val="-1"/>
              </w:rPr>
              <w:t>Are there and significant issues which should be escalated?</w:t>
            </w:r>
          </w:p>
          <w:p w14:paraId="078CF302" w14:textId="41AA7340" w:rsidR="00AA4F6D" w:rsidRPr="00F36766" w:rsidRDefault="00AA4F6D" w:rsidP="00F33E4E">
            <w:pPr>
              <w:spacing w:line="276" w:lineRule="auto"/>
              <w:rPr>
                <w:rFonts w:ascii="Arial" w:eastAsia="Arial" w:hAnsi="Arial" w:cs="Arial"/>
                <w:bCs/>
                <w:position w:val="-1"/>
              </w:rPr>
            </w:pPr>
          </w:p>
        </w:tc>
        <w:tc>
          <w:tcPr>
            <w:tcW w:w="993" w:type="dxa"/>
          </w:tcPr>
          <w:p w14:paraId="45533752" w14:textId="06B12519" w:rsidR="00FB320D" w:rsidRPr="00F36766" w:rsidRDefault="00E840CF"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247E19FA" w14:textId="77777777" w:rsidR="00FB320D" w:rsidRPr="00F36766" w:rsidRDefault="00FB320D" w:rsidP="00F33E4E">
            <w:pPr>
              <w:spacing w:line="276" w:lineRule="auto"/>
              <w:rPr>
                <w:rFonts w:ascii="Arial" w:eastAsia="Arial" w:hAnsi="Arial" w:cs="Arial"/>
                <w:bCs/>
                <w:position w:val="-1"/>
              </w:rPr>
            </w:pPr>
          </w:p>
        </w:tc>
        <w:tc>
          <w:tcPr>
            <w:tcW w:w="2582" w:type="dxa"/>
          </w:tcPr>
          <w:p w14:paraId="14B7442B" w14:textId="4118EF07" w:rsidR="00FB320D" w:rsidRPr="00F36766" w:rsidRDefault="00FB320D" w:rsidP="00F33E4E">
            <w:pPr>
              <w:spacing w:line="276" w:lineRule="auto"/>
              <w:rPr>
                <w:rFonts w:ascii="Arial" w:eastAsia="Arial" w:hAnsi="Arial" w:cs="Arial"/>
                <w:bCs/>
                <w:position w:val="-1"/>
              </w:rPr>
            </w:pPr>
          </w:p>
        </w:tc>
      </w:tr>
      <w:tr w:rsidR="00AA4F6D" w:rsidRPr="00F36766" w14:paraId="55712069" w14:textId="77777777" w:rsidTr="00262FED">
        <w:tc>
          <w:tcPr>
            <w:tcW w:w="4945" w:type="dxa"/>
          </w:tcPr>
          <w:p w14:paraId="3E2C28CD" w14:textId="77777777" w:rsidR="00AA4F6D" w:rsidRPr="00F36766" w:rsidRDefault="00FB1E6F" w:rsidP="00F33E4E">
            <w:pPr>
              <w:spacing w:line="276" w:lineRule="auto"/>
              <w:rPr>
                <w:rFonts w:ascii="Arial" w:eastAsia="Arial" w:hAnsi="Arial" w:cs="Arial"/>
                <w:bCs/>
                <w:position w:val="-1"/>
              </w:rPr>
            </w:pPr>
            <w:r w:rsidRPr="00F36766">
              <w:rPr>
                <w:rFonts w:ascii="Arial" w:eastAsia="Arial" w:hAnsi="Arial" w:cs="Arial"/>
                <w:bCs/>
                <w:position w:val="-1"/>
              </w:rPr>
              <w:t>Did you consider that the Board/ Committee discharged its duty in respect of:</w:t>
            </w:r>
          </w:p>
          <w:p w14:paraId="6C7A478F" w14:textId="77777777" w:rsidR="00FB1E6F" w:rsidRPr="00F36766" w:rsidRDefault="00FB1E6F" w:rsidP="00F33E4E">
            <w:pPr>
              <w:pStyle w:val="ListParagraph"/>
              <w:numPr>
                <w:ilvl w:val="0"/>
                <w:numId w:val="13"/>
              </w:numPr>
              <w:spacing w:line="276" w:lineRule="auto"/>
              <w:ind w:left="294" w:hanging="283"/>
              <w:rPr>
                <w:rFonts w:ascii="Arial" w:eastAsia="Arial" w:hAnsi="Arial" w:cs="Arial"/>
                <w:bCs/>
                <w:position w:val="-1"/>
              </w:rPr>
            </w:pPr>
            <w:r w:rsidRPr="00F36766">
              <w:rPr>
                <w:rFonts w:ascii="Arial" w:eastAsia="Arial" w:hAnsi="Arial" w:cs="Arial"/>
                <w:bCs/>
                <w:position w:val="-1"/>
              </w:rPr>
              <w:t>Proper Scrutiny</w:t>
            </w:r>
          </w:p>
          <w:p w14:paraId="401B36AC" w14:textId="77777777" w:rsidR="00FB1E6F" w:rsidRPr="00F36766" w:rsidRDefault="00FB1E6F" w:rsidP="00F33E4E">
            <w:pPr>
              <w:pStyle w:val="ListParagraph"/>
              <w:numPr>
                <w:ilvl w:val="0"/>
                <w:numId w:val="13"/>
              </w:numPr>
              <w:spacing w:line="276" w:lineRule="auto"/>
              <w:ind w:left="294" w:hanging="283"/>
              <w:rPr>
                <w:rFonts w:ascii="Arial" w:eastAsia="Arial" w:hAnsi="Arial" w:cs="Arial"/>
                <w:bCs/>
                <w:position w:val="-1"/>
              </w:rPr>
            </w:pPr>
            <w:r w:rsidRPr="00F36766">
              <w:rPr>
                <w:rFonts w:ascii="Arial" w:eastAsia="Arial" w:hAnsi="Arial" w:cs="Arial"/>
                <w:bCs/>
                <w:position w:val="-1"/>
              </w:rPr>
              <w:t>Relevant questioning</w:t>
            </w:r>
          </w:p>
          <w:p w14:paraId="4B26450B" w14:textId="77777777" w:rsidR="00FB1E6F" w:rsidRPr="00F36766" w:rsidRDefault="00FB1E6F" w:rsidP="00F33E4E">
            <w:pPr>
              <w:pStyle w:val="ListParagraph"/>
              <w:numPr>
                <w:ilvl w:val="0"/>
                <w:numId w:val="13"/>
              </w:numPr>
              <w:spacing w:line="276" w:lineRule="auto"/>
              <w:ind w:left="294" w:hanging="283"/>
              <w:rPr>
                <w:rFonts w:ascii="Arial" w:eastAsia="Arial" w:hAnsi="Arial" w:cs="Arial"/>
                <w:bCs/>
                <w:position w:val="-1"/>
              </w:rPr>
            </w:pPr>
            <w:r w:rsidRPr="00F36766">
              <w:rPr>
                <w:rFonts w:ascii="Arial" w:eastAsia="Arial" w:hAnsi="Arial" w:cs="Arial"/>
                <w:bCs/>
                <w:position w:val="-1"/>
              </w:rPr>
              <w:t>Construc</w:t>
            </w:r>
            <w:r w:rsidR="00622416" w:rsidRPr="00F36766">
              <w:rPr>
                <w:rFonts w:ascii="Arial" w:eastAsia="Arial" w:hAnsi="Arial" w:cs="Arial"/>
                <w:bCs/>
                <w:position w:val="-1"/>
              </w:rPr>
              <w:t>tive challenging</w:t>
            </w:r>
          </w:p>
          <w:p w14:paraId="2D2F760C" w14:textId="369A03E5" w:rsidR="00622416" w:rsidRPr="00F36766" w:rsidRDefault="00622416" w:rsidP="00F33E4E">
            <w:pPr>
              <w:spacing w:line="276" w:lineRule="auto"/>
              <w:rPr>
                <w:rFonts w:ascii="Arial" w:eastAsia="Arial" w:hAnsi="Arial" w:cs="Arial"/>
                <w:bCs/>
                <w:position w:val="-1"/>
              </w:rPr>
            </w:pPr>
          </w:p>
        </w:tc>
        <w:tc>
          <w:tcPr>
            <w:tcW w:w="993" w:type="dxa"/>
          </w:tcPr>
          <w:p w14:paraId="0388EC7B" w14:textId="77777777" w:rsidR="00AA4F6D" w:rsidRPr="00F36766" w:rsidRDefault="00AA4F6D" w:rsidP="00F33E4E">
            <w:pPr>
              <w:spacing w:line="276" w:lineRule="auto"/>
              <w:rPr>
                <w:rFonts w:ascii="Arial" w:eastAsia="Arial" w:hAnsi="Arial" w:cs="Arial"/>
                <w:bCs/>
                <w:position w:val="-1"/>
              </w:rPr>
            </w:pPr>
          </w:p>
          <w:p w14:paraId="05FD7321" w14:textId="77777777" w:rsidR="00E840CF" w:rsidRPr="00F36766" w:rsidRDefault="00E840CF" w:rsidP="00F33E4E">
            <w:pPr>
              <w:spacing w:line="276" w:lineRule="auto"/>
              <w:rPr>
                <w:rFonts w:ascii="Arial" w:eastAsia="Arial" w:hAnsi="Arial" w:cs="Arial"/>
                <w:bCs/>
                <w:position w:val="-1"/>
              </w:rPr>
            </w:pPr>
          </w:p>
          <w:p w14:paraId="352B9B74" w14:textId="77777777" w:rsidR="00E840CF" w:rsidRPr="00F36766" w:rsidRDefault="00E840CF"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p w14:paraId="3810DE9C" w14:textId="77777777" w:rsidR="00E840CF" w:rsidRPr="00F36766" w:rsidRDefault="00E840CF"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p w14:paraId="10D06987" w14:textId="79668201" w:rsidR="00E840CF" w:rsidRPr="00F36766" w:rsidRDefault="00E840CF" w:rsidP="00F33E4E">
            <w:pPr>
              <w:spacing w:line="276" w:lineRule="auto"/>
              <w:rPr>
                <w:rFonts w:ascii="Arial" w:eastAsia="Arial" w:hAnsi="Arial" w:cs="Arial"/>
                <w:bCs/>
                <w:position w:val="-1"/>
              </w:rPr>
            </w:pPr>
            <w:r w:rsidRPr="00F36766">
              <w:rPr>
                <w:rFonts w:ascii="Arial" w:eastAsia="Arial" w:hAnsi="Arial" w:cs="Arial"/>
                <w:bCs/>
                <w:position w:val="-1"/>
              </w:rPr>
              <w:sym w:font="Wingdings" w:char="F0FC"/>
            </w:r>
          </w:p>
        </w:tc>
        <w:tc>
          <w:tcPr>
            <w:tcW w:w="850" w:type="dxa"/>
          </w:tcPr>
          <w:p w14:paraId="266D183E" w14:textId="77777777" w:rsidR="00AA4F6D" w:rsidRPr="00F36766" w:rsidRDefault="00AA4F6D" w:rsidP="00F33E4E">
            <w:pPr>
              <w:spacing w:line="276" w:lineRule="auto"/>
              <w:rPr>
                <w:rFonts w:ascii="Arial" w:eastAsia="Arial" w:hAnsi="Arial" w:cs="Arial"/>
                <w:bCs/>
                <w:position w:val="-1"/>
              </w:rPr>
            </w:pPr>
          </w:p>
        </w:tc>
        <w:tc>
          <w:tcPr>
            <w:tcW w:w="2582" w:type="dxa"/>
          </w:tcPr>
          <w:p w14:paraId="4247BED7" w14:textId="77777777" w:rsidR="00AA4F6D" w:rsidRPr="00F36766" w:rsidRDefault="00AA4F6D" w:rsidP="00F33E4E">
            <w:pPr>
              <w:spacing w:line="276" w:lineRule="auto"/>
              <w:rPr>
                <w:rFonts w:ascii="Arial" w:eastAsia="Arial" w:hAnsi="Arial" w:cs="Arial"/>
                <w:bCs/>
                <w:position w:val="-1"/>
              </w:rPr>
            </w:pPr>
          </w:p>
        </w:tc>
      </w:tr>
      <w:tr w:rsidR="00622416" w:rsidRPr="00F36766" w14:paraId="02D00D9B" w14:textId="77777777" w:rsidTr="00262FED">
        <w:tc>
          <w:tcPr>
            <w:tcW w:w="4945" w:type="dxa"/>
          </w:tcPr>
          <w:p w14:paraId="3B7F2863" w14:textId="77777777" w:rsidR="00622416" w:rsidRPr="00F36766" w:rsidRDefault="00622416" w:rsidP="00F33E4E">
            <w:pPr>
              <w:spacing w:line="276" w:lineRule="auto"/>
              <w:rPr>
                <w:rFonts w:ascii="Arial" w:eastAsia="Arial" w:hAnsi="Arial" w:cs="Arial"/>
                <w:bCs/>
                <w:position w:val="-1"/>
              </w:rPr>
            </w:pPr>
            <w:r w:rsidRPr="00F36766">
              <w:rPr>
                <w:rFonts w:ascii="Arial" w:eastAsia="Arial" w:hAnsi="Arial" w:cs="Arial"/>
                <w:bCs/>
                <w:position w:val="-1"/>
              </w:rPr>
              <w:t>Do you have any suggestions for improvement or additional comments about this meeting?</w:t>
            </w:r>
          </w:p>
          <w:p w14:paraId="28890D86" w14:textId="522313AA" w:rsidR="00622416" w:rsidRPr="00F36766" w:rsidRDefault="00622416" w:rsidP="00F33E4E">
            <w:pPr>
              <w:spacing w:line="276" w:lineRule="auto"/>
              <w:rPr>
                <w:rFonts w:ascii="Arial" w:eastAsia="Arial" w:hAnsi="Arial" w:cs="Arial"/>
                <w:bCs/>
                <w:position w:val="-1"/>
              </w:rPr>
            </w:pPr>
          </w:p>
        </w:tc>
        <w:tc>
          <w:tcPr>
            <w:tcW w:w="993" w:type="dxa"/>
          </w:tcPr>
          <w:p w14:paraId="2CD89769" w14:textId="77777777" w:rsidR="00622416" w:rsidRPr="00F36766" w:rsidRDefault="00622416" w:rsidP="00F33E4E">
            <w:pPr>
              <w:spacing w:line="276" w:lineRule="auto"/>
              <w:rPr>
                <w:rFonts w:ascii="Arial" w:eastAsia="Arial" w:hAnsi="Arial" w:cs="Arial"/>
                <w:bCs/>
                <w:position w:val="-1"/>
              </w:rPr>
            </w:pPr>
          </w:p>
        </w:tc>
        <w:tc>
          <w:tcPr>
            <w:tcW w:w="850" w:type="dxa"/>
          </w:tcPr>
          <w:p w14:paraId="0C3566CC" w14:textId="77777777" w:rsidR="00622416" w:rsidRPr="00F36766" w:rsidRDefault="00622416" w:rsidP="00F33E4E">
            <w:pPr>
              <w:spacing w:line="276" w:lineRule="auto"/>
              <w:rPr>
                <w:rFonts w:ascii="Arial" w:eastAsia="Arial" w:hAnsi="Arial" w:cs="Arial"/>
                <w:bCs/>
                <w:position w:val="-1"/>
              </w:rPr>
            </w:pPr>
          </w:p>
        </w:tc>
        <w:tc>
          <w:tcPr>
            <w:tcW w:w="2582" w:type="dxa"/>
          </w:tcPr>
          <w:p w14:paraId="77B556CE" w14:textId="1C65CF7B" w:rsidR="00622416" w:rsidRPr="00F36766" w:rsidRDefault="00E0079A" w:rsidP="00F33E4E">
            <w:pPr>
              <w:spacing w:line="276" w:lineRule="auto"/>
              <w:rPr>
                <w:rFonts w:ascii="Arial" w:eastAsia="Arial" w:hAnsi="Arial" w:cs="Arial"/>
                <w:bCs/>
                <w:position w:val="-1"/>
              </w:rPr>
            </w:pPr>
            <w:r w:rsidRPr="00F36766">
              <w:rPr>
                <w:rFonts w:ascii="Arial" w:eastAsia="Arial" w:hAnsi="Arial" w:cs="Arial"/>
                <w:bCs/>
                <w:position w:val="-1"/>
              </w:rPr>
              <w:t>Comments should be made to Michelle McPhail.</w:t>
            </w:r>
          </w:p>
        </w:tc>
      </w:tr>
    </w:tbl>
    <w:p w14:paraId="1AD9EFB5" w14:textId="77777777" w:rsidR="00A66A7D" w:rsidRPr="00F36766" w:rsidRDefault="00A66A7D" w:rsidP="00F33E4E">
      <w:pPr>
        <w:spacing w:line="276" w:lineRule="auto"/>
        <w:ind w:left="720"/>
        <w:rPr>
          <w:rFonts w:ascii="Arial" w:eastAsia="Arial" w:hAnsi="Arial" w:cs="Arial"/>
          <w:b/>
          <w:position w:val="-1"/>
        </w:rPr>
      </w:pPr>
    </w:p>
    <w:p w14:paraId="6E63698D" w14:textId="77777777" w:rsidR="00AB26FB" w:rsidRPr="00F36766" w:rsidRDefault="00AB26FB" w:rsidP="00F33E4E">
      <w:pPr>
        <w:pStyle w:val="ListParagraph"/>
        <w:spacing w:line="276" w:lineRule="auto"/>
        <w:rPr>
          <w:rFonts w:ascii="Arial" w:eastAsia="Arial" w:hAnsi="Arial" w:cs="Arial"/>
          <w:b/>
          <w:position w:val="-1"/>
        </w:rPr>
      </w:pPr>
    </w:p>
    <w:p w14:paraId="04D15981" w14:textId="47A8E34F" w:rsidR="00AB26FB" w:rsidRPr="00F36766" w:rsidRDefault="00AB26FB" w:rsidP="00BE3E0A">
      <w:pPr>
        <w:pStyle w:val="ListParagraph"/>
        <w:numPr>
          <w:ilvl w:val="0"/>
          <w:numId w:val="2"/>
        </w:numPr>
        <w:spacing w:line="276" w:lineRule="auto"/>
        <w:ind w:hanging="578"/>
        <w:jc w:val="both"/>
        <w:rPr>
          <w:rFonts w:ascii="Arial" w:eastAsia="Arial" w:hAnsi="Arial" w:cs="Arial"/>
          <w:b/>
          <w:position w:val="-1"/>
        </w:rPr>
      </w:pPr>
      <w:r w:rsidRPr="00F36766">
        <w:rPr>
          <w:rFonts w:ascii="Arial" w:eastAsia="Arial" w:hAnsi="Arial" w:cs="Arial"/>
          <w:b/>
          <w:position w:val="-1"/>
        </w:rPr>
        <w:t>DATE OF NE</w:t>
      </w:r>
      <w:r w:rsidR="001F74AE" w:rsidRPr="00F36766">
        <w:rPr>
          <w:rFonts w:ascii="Arial" w:eastAsia="Arial" w:hAnsi="Arial" w:cs="Arial"/>
          <w:b/>
          <w:position w:val="-1"/>
        </w:rPr>
        <w:t>XT MEETING</w:t>
      </w:r>
    </w:p>
    <w:p w14:paraId="5DFB33F5" w14:textId="2D2C8E92" w:rsidR="00E83BE7" w:rsidRPr="00F36766" w:rsidRDefault="00E83BE7" w:rsidP="00BE3E0A">
      <w:pPr>
        <w:spacing w:line="276" w:lineRule="auto"/>
        <w:ind w:left="720"/>
        <w:jc w:val="both"/>
        <w:rPr>
          <w:rFonts w:ascii="Arial" w:eastAsia="Arial" w:hAnsi="Arial" w:cs="Arial"/>
          <w:b/>
          <w:position w:val="-1"/>
        </w:rPr>
      </w:pPr>
      <w:r w:rsidRPr="00F36766">
        <w:rPr>
          <w:rFonts w:ascii="Arial" w:eastAsia="Arial" w:hAnsi="Arial" w:cs="Arial"/>
          <w:b/>
          <w:position w:val="-1"/>
        </w:rPr>
        <w:t xml:space="preserve">The </w:t>
      </w:r>
      <w:r w:rsidR="001F3B43" w:rsidRPr="00F36766">
        <w:rPr>
          <w:rFonts w:ascii="Arial" w:eastAsia="Arial" w:hAnsi="Arial" w:cs="Arial"/>
          <w:b/>
          <w:position w:val="-1"/>
        </w:rPr>
        <w:t>next meeting of the IJB</w:t>
      </w:r>
      <w:r w:rsidR="00895B1A" w:rsidRPr="00F36766">
        <w:rPr>
          <w:rFonts w:ascii="Arial" w:eastAsia="Arial" w:hAnsi="Arial" w:cs="Arial"/>
          <w:b/>
          <w:position w:val="-1"/>
        </w:rPr>
        <w:t xml:space="preserve"> Audit &amp; Risk Committee</w:t>
      </w:r>
      <w:r w:rsidR="001F3B43" w:rsidRPr="00F36766">
        <w:rPr>
          <w:rFonts w:ascii="Arial" w:eastAsia="Arial" w:hAnsi="Arial" w:cs="Arial"/>
          <w:b/>
          <w:position w:val="-1"/>
        </w:rPr>
        <w:t xml:space="preserve"> will be held on </w:t>
      </w:r>
      <w:r w:rsidR="00895B1A" w:rsidRPr="00F36766">
        <w:rPr>
          <w:rFonts w:ascii="Arial" w:eastAsia="Arial" w:hAnsi="Arial" w:cs="Arial"/>
          <w:b/>
          <w:position w:val="-1"/>
        </w:rPr>
        <w:t>Wednesday</w:t>
      </w:r>
      <w:r w:rsidR="001F3B43" w:rsidRPr="00F36766">
        <w:rPr>
          <w:rFonts w:ascii="Arial" w:eastAsia="Arial" w:hAnsi="Arial" w:cs="Arial"/>
          <w:b/>
          <w:position w:val="-1"/>
        </w:rPr>
        <w:t xml:space="preserve"> </w:t>
      </w:r>
      <w:r w:rsidR="00061D89" w:rsidRPr="00F36766">
        <w:rPr>
          <w:rFonts w:ascii="Arial" w:eastAsia="Arial" w:hAnsi="Arial" w:cs="Arial"/>
          <w:b/>
          <w:position w:val="-1"/>
        </w:rPr>
        <w:t>0</w:t>
      </w:r>
      <w:r w:rsidR="001B34C9" w:rsidRPr="00F36766">
        <w:rPr>
          <w:rFonts w:ascii="Arial" w:eastAsia="Arial" w:hAnsi="Arial" w:cs="Arial"/>
          <w:b/>
          <w:position w:val="-1"/>
        </w:rPr>
        <w:t>5</w:t>
      </w:r>
      <w:r w:rsidR="00F03891" w:rsidRPr="00F36766">
        <w:rPr>
          <w:rFonts w:ascii="Arial" w:eastAsia="Arial" w:hAnsi="Arial" w:cs="Arial"/>
          <w:b/>
          <w:position w:val="-1"/>
        </w:rPr>
        <w:t xml:space="preserve"> </w:t>
      </w:r>
      <w:r w:rsidR="001B34C9" w:rsidRPr="00F36766">
        <w:rPr>
          <w:rFonts w:ascii="Arial" w:eastAsia="Arial" w:hAnsi="Arial" w:cs="Arial"/>
          <w:b/>
          <w:position w:val="-1"/>
        </w:rPr>
        <w:t>June</w:t>
      </w:r>
      <w:r w:rsidR="001F3B43" w:rsidRPr="00F36766">
        <w:rPr>
          <w:rFonts w:ascii="Arial" w:eastAsia="Arial" w:hAnsi="Arial" w:cs="Arial"/>
          <w:b/>
          <w:position w:val="-1"/>
        </w:rPr>
        <w:t xml:space="preserve"> 2024 at 10.00am. </w:t>
      </w:r>
    </w:p>
    <w:p w14:paraId="31A206BD" w14:textId="77777777" w:rsidR="00A66A7D" w:rsidRPr="00F36766" w:rsidRDefault="00A66A7D" w:rsidP="00F33E4E">
      <w:pPr>
        <w:spacing w:line="276" w:lineRule="auto"/>
        <w:rPr>
          <w:rFonts w:ascii="Arial" w:eastAsia="Arial" w:hAnsi="Arial" w:cs="Arial"/>
          <w:b/>
          <w:position w:val="-1"/>
        </w:rPr>
      </w:pPr>
    </w:p>
    <w:p w14:paraId="4B249247" w14:textId="1495F0EF" w:rsidR="00A66A7D" w:rsidRPr="00F36766" w:rsidRDefault="00A66A7D" w:rsidP="00F33E4E">
      <w:pPr>
        <w:spacing w:line="276" w:lineRule="auto"/>
        <w:ind w:left="720"/>
        <w:rPr>
          <w:rFonts w:ascii="Arial" w:eastAsia="Arial" w:hAnsi="Arial" w:cs="Arial"/>
          <w:bCs/>
          <w:position w:val="-1"/>
        </w:rPr>
      </w:pPr>
    </w:p>
    <w:p w14:paraId="7C105CDE" w14:textId="77777777" w:rsidR="00A66A7D" w:rsidRPr="00F36766" w:rsidRDefault="00A66A7D" w:rsidP="00F33E4E">
      <w:pPr>
        <w:spacing w:line="276" w:lineRule="auto"/>
        <w:ind w:left="720"/>
        <w:rPr>
          <w:rFonts w:ascii="Arial" w:eastAsia="Arial" w:hAnsi="Arial" w:cs="Arial"/>
          <w:b/>
          <w:position w:val="-1"/>
        </w:rPr>
      </w:pPr>
    </w:p>
    <w:p w14:paraId="7ABE6298" w14:textId="77777777" w:rsidR="00A66A7D" w:rsidRPr="00F36766" w:rsidRDefault="00A66A7D" w:rsidP="00F33E4E">
      <w:pPr>
        <w:spacing w:line="276" w:lineRule="auto"/>
        <w:ind w:left="720"/>
        <w:rPr>
          <w:rFonts w:ascii="Arial" w:eastAsia="Arial" w:hAnsi="Arial" w:cs="Arial"/>
          <w:b/>
          <w:position w:val="-1"/>
        </w:rPr>
      </w:pPr>
    </w:p>
    <w:sectPr w:rsidR="00A66A7D" w:rsidRPr="00F36766">
      <w:pgSz w:w="11920" w:h="16840"/>
      <w:pgMar w:top="2180" w:right="860" w:bottom="280" w:left="960" w:header="305"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8FC9D" w14:textId="77777777" w:rsidR="00D31DE2" w:rsidRDefault="00D31DE2">
      <w:r>
        <w:separator/>
      </w:r>
    </w:p>
  </w:endnote>
  <w:endnote w:type="continuationSeparator" w:id="0">
    <w:p w14:paraId="3D805E45" w14:textId="77777777" w:rsidR="00D31DE2" w:rsidRDefault="00D31DE2">
      <w:r>
        <w:continuationSeparator/>
      </w:r>
    </w:p>
  </w:endnote>
  <w:endnote w:type="continuationNotice" w:id="1">
    <w:p w14:paraId="16E5BD32" w14:textId="77777777" w:rsidR="00D31DE2" w:rsidRDefault="00D3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54349"/>
      <w:docPartObj>
        <w:docPartGallery w:val="Page Numbers (Bottom of Page)"/>
        <w:docPartUnique/>
      </w:docPartObj>
    </w:sdtPr>
    <w:sdtEndPr/>
    <w:sdtContent>
      <w:sdt>
        <w:sdtPr>
          <w:id w:val="-1769616900"/>
          <w:docPartObj>
            <w:docPartGallery w:val="Page Numbers (Top of Page)"/>
            <w:docPartUnique/>
          </w:docPartObj>
        </w:sdtPr>
        <w:sdtEndPr/>
        <w:sdtContent>
          <w:p w14:paraId="7FFDD373" w14:textId="3D9867FD" w:rsidR="00576FF2" w:rsidRDefault="00576FF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016A8">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16A8">
              <w:rPr>
                <w:b/>
                <w:bCs/>
                <w:noProof/>
              </w:rPr>
              <w:t>6</w:t>
            </w:r>
            <w:r>
              <w:rPr>
                <w:b/>
                <w:bCs/>
                <w:sz w:val="24"/>
                <w:szCs w:val="24"/>
              </w:rPr>
              <w:fldChar w:fldCharType="end"/>
            </w:r>
          </w:p>
        </w:sdtContent>
      </w:sdt>
    </w:sdtContent>
  </w:sdt>
  <w:p w14:paraId="1B9DB2C2" w14:textId="6806BD5E" w:rsidR="00576FF2" w:rsidRDefault="00576FF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7A87A" w14:textId="77777777" w:rsidR="00D31DE2" w:rsidRDefault="00D31DE2">
      <w:r>
        <w:separator/>
      </w:r>
    </w:p>
  </w:footnote>
  <w:footnote w:type="continuationSeparator" w:id="0">
    <w:p w14:paraId="2A07831E" w14:textId="77777777" w:rsidR="00D31DE2" w:rsidRDefault="00D31DE2">
      <w:r>
        <w:continuationSeparator/>
      </w:r>
    </w:p>
  </w:footnote>
  <w:footnote w:type="continuationNotice" w:id="1">
    <w:p w14:paraId="484903B1" w14:textId="77777777" w:rsidR="00D31DE2" w:rsidRDefault="00D31D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B2C1" w14:textId="7E53CC0D" w:rsidR="00576FF2" w:rsidRDefault="00D31DE2">
    <w:pPr>
      <w:spacing w:line="200" w:lineRule="exact"/>
    </w:pPr>
    <w:r>
      <w:pict w14:anchorId="1B9DB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3.15pt;margin-top:21pt;width:57.6pt;height:88.45pt;z-index:-251658752;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1E2"/>
    <w:multiLevelType w:val="hybridMultilevel"/>
    <w:tmpl w:val="CEC283B8"/>
    <w:lvl w:ilvl="0" w:tplc="5B7407C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83BA6"/>
    <w:multiLevelType w:val="hybridMultilevel"/>
    <w:tmpl w:val="83049226"/>
    <w:lvl w:ilvl="0" w:tplc="91225732">
      <w:start w:val="2"/>
      <w:numFmt w:val="decimal"/>
      <w:lvlText w:val="5.%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B7A34"/>
    <w:multiLevelType w:val="multilevel"/>
    <w:tmpl w:val="C9CC21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E590EFC"/>
    <w:multiLevelType w:val="hybridMultilevel"/>
    <w:tmpl w:val="0BA04254"/>
    <w:lvl w:ilvl="0" w:tplc="1A105FF0">
      <w:start w:val="1"/>
      <w:numFmt w:val="decimal"/>
      <w:lvlText w:val="4.%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C7C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46DBF"/>
    <w:multiLevelType w:val="hybridMultilevel"/>
    <w:tmpl w:val="105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960D6"/>
    <w:multiLevelType w:val="hybridMultilevel"/>
    <w:tmpl w:val="718C98AA"/>
    <w:lvl w:ilvl="0" w:tplc="EF205020">
      <w:start w:val="1"/>
      <w:numFmt w:val="decimal"/>
      <w:lvlText w:val="5.%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92052A"/>
    <w:multiLevelType w:val="hybridMultilevel"/>
    <w:tmpl w:val="94BA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606E2"/>
    <w:multiLevelType w:val="hybridMultilevel"/>
    <w:tmpl w:val="9C48F2D8"/>
    <w:lvl w:ilvl="0" w:tplc="94A89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185618"/>
    <w:multiLevelType w:val="hybridMultilevel"/>
    <w:tmpl w:val="67D4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03AFB"/>
    <w:multiLevelType w:val="hybridMultilevel"/>
    <w:tmpl w:val="BF3AB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565533"/>
    <w:multiLevelType w:val="multilevel"/>
    <w:tmpl w:val="550063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5.%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C59C5"/>
    <w:multiLevelType w:val="hybridMultilevel"/>
    <w:tmpl w:val="DF9292AE"/>
    <w:lvl w:ilvl="0" w:tplc="EDD4A5D0">
      <w:start w:val="1"/>
      <w:numFmt w:val="decimal"/>
      <w:lvlText w:val="8.%1"/>
      <w:lvlJc w:val="left"/>
      <w:pPr>
        <w:ind w:left="862"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62AF3"/>
    <w:multiLevelType w:val="hybridMultilevel"/>
    <w:tmpl w:val="C6343FC4"/>
    <w:lvl w:ilvl="0" w:tplc="E7AC4B4A">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647CD"/>
    <w:multiLevelType w:val="hybridMultilevel"/>
    <w:tmpl w:val="01A0B822"/>
    <w:lvl w:ilvl="0" w:tplc="F0EAF12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B15CB3"/>
    <w:multiLevelType w:val="multilevel"/>
    <w:tmpl w:val="13E82930"/>
    <w:lvl w:ilvl="0">
      <w:start w:val="6"/>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6" w15:restartNumberingAfterBreak="0">
    <w:nsid w:val="4CBD3A15"/>
    <w:multiLevelType w:val="hybridMultilevel"/>
    <w:tmpl w:val="074E8742"/>
    <w:lvl w:ilvl="0" w:tplc="6A00F448">
      <w:start w:val="1"/>
      <w:numFmt w:val="decimal"/>
      <w:lvlText w:val="9.%1"/>
      <w:lvlJc w:val="left"/>
      <w:pPr>
        <w:ind w:left="862"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DB3371"/>
    <w:multiLevelType w:val="hybridMultilevel"/>
    <w:tmpl w:val="768E9B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0B542EB"/>
    <w:multiLevelType w:val="hybridMultilevel"/>
    <w:tmpl w:val="BAA4D744"/>
    <w:lvl w:ilvl="0" w:tplc="012096A2">
      <w:start w:val="1"/>
      <w:numFmt w:val="decimal"/>
      <w:lvlText w:val="6.%1"/>
      <w:lvlJc w:val="left"/>
      <w:pPr>
        <w:ind w:left="862"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CA3D0C"/>
    <w:multiLevelType w:val="hybridMultilevel"/>
    <w:tmpl w:val="9056AC66"/>
    <w:lvl w:ilvl="0" w:tplc="F766C8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AB18D7"/>
    <w:multiLevelType w:val="multilevel"/>
    <w:tmpl w:val="616CDC5A"/>
    <w:lvl w:ilvl="0">
      <w:start w:val="3"/>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1" w15:restartNumberingAfterBreak="0">
    <w:nsid w:val="651A6C79"/>
    <w:multiLevelType w:val="multilevel"/>
    <w:tmpl w:val="345C338C"/>
    <w:lvl w:ilvl="0">
      <w:start w:val="4"/>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2" w15:restartNumberingAfterBreak="0">
    <w:nsid w:val="6E9B00F6"/>
    <w:multiLevelType w:val="hybridMultilevel"/>
    <w:tmpl w:val="065C68B0"/>
    <w:lvl w:ilvl="0" w:tplc="BAB669FC">
      <w:start w:val="1"/>
      <w:numFmt w:val="decimal"/>
      <w:lvlText w:val="7.%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DF5BD6"/>
    <w:multiLevelType w:val="hybridMultilevel"/>
    <w:tmpl w:val="B50C2B78"/>
    <w:lvl w:ilvl="0" w:tplc="EF205020">
      <w:start w:val="1"/>
      <w:numFmt w:val="decimal"/>
      <w:lvlText w:val="5.%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4" w15:restartNumberingAfterBreak="0">
    <w:nsid w:val="7383435A"/>
    <w:multiLevelType w:val="hybridMultilevel"/>
    <w:tmpl w:val="52444DC0"/>
    <w:lvl w:ilvl="0" w:tplc="F28CADF2">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851918"/>
    <w:multiLevelType w:val="hybridMultilevel"/>
    <w:tmpl w:val="BC128046"/>
    <w:lvl w:ilvl="0" w:tplc="EF20502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276669"/>
    <w:multiLevelType w:val="hybridMultilevel"/>
    <w:tmpl w:val="3B06B2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9312475"/>
    <w:multiLevelType w:val="multilevel"/>
    <w:tmpl w:val="606EFA50"/>
    <w:lvl w:ilvl="0">
      <w:start w:val="4"/>
      <w:numFmt w:val="decimal"/>
      <w:lvlText w:val="%1"/>
      <w:lvlJc w:val="left"/>
      <w:pPr>
        <w:ind w:left="360" w:hanging="360"/>
      </w:pPr>
      <w:rPr>
        <w:rFonts w:hint="default"/>
      </w:rPr>
    </w:lvl>
    <w:lvl w:ilvl="1">
      <w:start w:val="3"/>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num w:numId="1">
    <w:abstractNumId w:val="2"/>
  </w:num>
  <w:num w:numId="2">
    <w:abstractNumId w:val="14"/>
  </w:num>
  <w:num w:numId="3">
    <w:abstractNumId w:val="19"/>
  </w:num>
  <w:num w:numId="4">
    <w:abstractNumId w:val="13"/>
  </w:num>
  <w:num w:numId="5">
    <w:abstractNumId w:val="4"/>
  </w:num>
  <w:num w:numId="6">
    <w:abstractNumId w:val="24"/>
  </w:num>
  <w:num w:numId="7">
    <w:abstractNumId w:val="3"/>
  </w:num>
  <w:num w:numId="8">
    <w:abstractNumId w:val="6"/>
  </w:num>
  <w:num w:numId="9">
    <w:abstractNumId w:val="18"/>
  </w:num>
  <w:num w:numId="10">
    <w:abstractNumId w:val="22"/>
  </w:num>
  <w:num w:numId="11">
    <w:abstractNumId w:val="12"/>
  </w:num>
  <w:num w:numId="12">
    <w:abstractNumId w:val="16"/>
  </w:num>
  <w:num w:numId="13">
    <w:abstractNumId w:val="7"/>
  </w:num>
  <w:num w:numId="14">
    <w:abstractNumId w:val="20"/>
  </w:num>
  <w:num w:numId="15">
    <w:abstractNumId w:val="21"/>
  </w:num>
  <w:num w:numId="16">
    <w:abstractNumId w:val="15"/>
  </w:num>
  <w:num w:numId="17">
    <w:abstractNumId w:val="11"/>
  </w:num>
  <w:num w:numId="18">
    <w:abstractNumId w:val="25"/>
  </w:num>
  <w:num w:numId="19">
    <w:abstractNumId w:val="1"/>
  </w:num>
  <w:num w:numId="20">
    <w:abstractNumId w:val="23"/>
  </w:num>
  <w:num w:numId="21">
    <w:abstractNumId w:val="0"/>
  </w:num>
  <w:num w:numId="22">
    <w:abstractNumId w:val="27"/>
  </w:num>
  <w:num w:numId="23">
    <w:abstractNumId w:val="8"/>
  </w:num>
  <w:num w:numId="24">
    <w:abstractNumId w:val="5"/>
  </w:num>
  <w:num w:numId="25">
    <w:abstractNumId w:val="17"/>
  </w:num>
  <w:num w:numId="26">
    <w:abstractNumId w:val="10"/>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6C"/>
    <w:rsid w:val="00005FE5"/>
    <w:rsid w:val="00006EFC"/>
    <w:rsid w:val="00013CAE"/>
    <w:rsid w:val="0001414D"/>
    <w:rsid w:val="000255AA"/>
    <w:rsid w:val="00026881"/>
    <w:rsid w:val="00027481"/>
    <w:rsid w:val="00041E91"/>
    <w:rsid w:val="00055EE8"/>
    <w:rsid w:val="00061D89"/>
    <w:rsid w:val="00063702"/>
    <w:rsid w:val="0006697B"/>
    <w:rsid w:val="00067A8D"/>
    <w:rsid w:val="00070737"/>
    <w:rsid w:val="000719CC"/>
    <w:rsid w:val="000856F1"/>
    <w:rsid w:val="00086D5B"/>
    <w:rsid w:val="00087907"/>
    <w:rsid w:val="00093053"/>
    <w:rsid w:val="000948DF"/>
    <w:rsid w:val="000A273B"/>
    <w:rsid w:val="000A4324"/>
    <w:rsid w:val="000A5A1A"/>
    <w:rsid w:val="000A748D"/>
    <w:rsid w:val="000B1C8F"/>
    <w:rsid w:val="000B2A50"/>
    <w:rsid w:val="000B41D6"/>
    <w:rsid w:val="000B48CC"/>
    <w:rsid w:val="000B59CB"/>
    <w:rsid w:val="000B6049"/>
    <w:rsid w:val="000B7B0D"/>
    <w:rsid w:val="000C05A7"/>
    <w:rsid w:val="000C2B9A"/>
    <w:rsid w:val="000C6ECE"/>
    <w:rsid w:val="000D035A"/>
    <w:rsid w:val="000D0EE2"/>
    <w:rsid w:val="000D19C3"/>
    <w:rsid w:val="000D253C"/>
    <w:rsid w:val="000D6330"/>
    <w:rsid w:val="000E0E64"/>
    <w:rsid w:val="000E258A"/>
    <w:rsid w:val="000E3643"/>
    <w:rsid w:val="000E3B5D"/>
    <w:rsid w:val="000E4336"/>
    <w:rsid w:val="000E518F"/>
    <w:rsid w:val="000E60BA"/>
    <w:rsid w:val="00101936"/>
    <w:rsid w:val="0010273B"/>
    <w:rsid w:val="00102953"/>
    <w:rsid w:val="00104DAF"/>
    <w:rsid w:val="00105392"/>
    <w:rsid w:val="001152CB"/>
    <w:rsid w:val="001162CC"/>
    <w:rsid w:val="001208B6"/>
    <w:rsid w:val="00120C36"/>
    <w:rsid w:val="00130AB5"/>
    <w:rsid w:val="00132ED4"/>
    <w:rsid w:val="00134041"/>
    <w:rsid w:val="00137AE1"/>
    <w:rsid w:val="00143923"/>
    <w:rsid w:val="00152975"/>
    <w:rsid w:val="00152F86"/>
    <w:rsid w:val="00154FCB"/>
    <w:rsid w:val="00156C33"/>
    <w:rsid w:val="00160000"/>
    <w:rsid w:val="001601C6"/>
    <w:rsid w:val="001608C4"/>
    <w:rsid w:val="00160CE7"/>
    <w:rsid w:val="001633F7"/>
    <w:rsid w:val="0016578D"/>
    <w:rsid w:val="00167262"/>
    <w:rsid w:val="0017541E"/>
    <w:rsid w:val="0018010A"/>
    <w:rsid w:val="001823CD"/>
    <w:rsid w:val="00182986"/>
    <w:rsid w:val="0018683D"/>
    <w:rsid w:val="00186ADF"/>
    <w:rsid w:val="0019127A"/>
    <w:rsid w:val="00191E68"/>
    <w:rsid w:val="001932D7"/>
    <w:rsid w:val="0019330F"/>
    <w:rsid w:val="00193FCC"/>
    <w:rsid w:val="001959AD"/>
    <w:rsid w:val="00197074"/>
    <w:rsid w:val="001A15D2"/>
    <w:rsid w:val="001A1F25"/>
    <w:rsid w:val="001A32A3"/>
    <w:rsid w:val="001A477D"/>
    <w:rsid w:val="001A6C8E"/>
    <w:rsid w:val="001A78B2"/>
    <w:rsid w:val="001B34C9"/>
    <w:rsid w:val="001B492A"/>
    <w:rsid w:val="001B7A16"/>
    <w:rsid w:val="001C1B99"/>
    <w:rsid w:val="001C3A5C"/>
    <w:rsid w:val="001C440C"/>
    <w:rsid w:val="001C5A02"/>
    <w:rsid w:val="001C7754"/>
    <w:rsid w:val="001C7AC8"/>
    <w:rsid w:val="001D04BC"/>
    <w:rsid w:val="001D1C6F"/>
    <w:rsid w:val="001D3490"/>
    <w:rsid w:val="001D6465"/>
    <w:rsid w:val="001D7DB8"/>
    <w:rsid w:val="001E1D6F"/>
    <w:rsid w:val="001E26A7"/>
    <w:rsid w:val="001F04AB"/>
    <w:rsid w:val="001F1D4E"/>
    <w:rsid w:val="001F3B43"/>
    <w:rsid w:val="001F74AE"/>
    <w:rsid w:val="002011CF"/>
    <w:rsid w:val="002016A8"/>
    <w:rsid w:val="00201DBC"/>
    <w:rsid w:val="00202FC6"/>
    <w:rsid w:val="002043F0"/>
    <w:rsid w:val="002044E5"/>
    <w:rsid w:val="00205E14"/>
    <w:rsid w:val="00206527"/>
    <w:rsid w:val="00216199"/>
    <w:rsid w:val="0022457F"/>
    <w:rsid w:val="00225FD7"/>
    <w:rsid w:val="00226243"/>
    <w:rsid w:val="00226547"/>
    <w:rsid w:val="002271E9"/>
    <w:rsid w:val="00230958"/>
    <w:rsid w:val="00230A08"/>
    <w:rsid w:val="0023182A"/>
    <w:rsid w:val="00235ADB"/>
    <w:rsid w:val="00235C8D"/>
    <w:rsid w:val="00237EE7"/>
    <w:rsid w:val="002470E8"/>
    <w:rsid w:val="00247D01"/>
    <w:rsid w:val="00250353"/>
    <w:rsid w:val="002548DE"/>
    <w:rsid w:val="002551CB"/>
    <w:rsid w:val="002574C6"/>
    <w:rsid w:val="00261DEC"/>
    <w:rsid w:val="00261FBB"/>
    <w:rsid w:val="00262FED"/>
    <w:rsid w:val="00264E33"/>
    <w:rsid w:val="00265E27"/>
    <w:rsid w:val="00266D33"/>
    <w:rsid w:val="00267F37"/>
    <w:rsid w:val="002705FB"/>
    <w:rsid w:val="00273834"/>
    <w:rsid w:val="0027457D"/>
    <w:rsid w:val="00274BC2"/>
    <w:rsid w:val="0027726B"/>
    <w:rsid w:val="00280F43"/>
    <w:rsid w:val="00291884"/>
    <w:rsid w:val="002920C6"/>
    <w:rsid w:val="00297C4D"/>
    <w:rsid w:val="00297F57"/>
    <w:rsid w:val="002A0FD2"/>
    <w:rsid w:val="002A1E01"/>
    <w:rsid w:val="002A277F"/>
    <w:rsid w:val="002A2E52"/>
    <w:rsid w:val="002A2E8E"/>
    <w:rsid w:val="002B1EF2"/>
    <w:rsid w:val="002B33CC"/>
    <w:rsid w:val="002B5366"/>
    <w:rsid w:val="002C0898"/>
    <w:rsid w:val="002C27D6"/>
    <w:rsid w:val="002C574A"/>
    <w:rsid w:val="002C751D"/>
    <w:rsid w:val="002D0ECE"/>
    <w:rsid w:val="002D2AE7"/>
    <w:rsid w:val="002D67A4"/>
    <w:rsid w:val="002D6EFF"/>
    <w:rsid w:val="002E0558"/>
    <w:rsid w:val="002E3999"/>
    <w:rsid w:val="002E40DA"/>
    <w:rsid w:val="002E47C2"/>
    <w:rsid w:val="002E5ADF"/>
    <w:rsid w:val="002E6DBE"/>
    <w:rsid w:val="002F142A"/>
    <w:rsid w:val="002F5506"/>
    <w:rsid w:val="002F793A"/>
    <w:rsid w:val="002F7BD7"/>
    <w:rsid w:val="002F7FF9"/>
    <w:rsid w:val="00300755"/>
    <w:rsid w:val="00301A60"/>
    <w:rsid w:val="00301FA1"/>
    <w:rsid w:val="0030327B"/>
    <w:rsid w:val="00305BE9"/>
    <w:rsid w:val="00310870"/>
    <w:rsid w:val="00320106"/>
    <w:rsid w:val="00320CB5"/>
    <w:rsid w:val="003221CA"/>
    <w:rsid w:val="003238BD"/>
    <w:rsid w:val="00324B25"/>
    <w:rsid w:val="00331419"/>
    <w:rsid w:val="0033507D"/>
    <w:rsid w:val="003360F4"/>
    <w:rsid w:val="00343357"/>
    <w:rsid w:val="00344F1D"/>
    <w:rsid w:val="00345355"/>
    <w:rsid w:val="003462CF"/>
    <w:rsid w:val="00352F87"/>
    <w:rsid w:val="00355815"/>
    <w:rsid w:val="00357E2C"/>
    <w:rsid w:val="003642D7"/>
    <w:rsid w:val="003744F5"/>
    <w:rsid w:val="003841C8"/>
    <w:rsid w:val="00384ACF"/>
    <w:rsid w:val="00385716"/>
    <w:rsid w:val="00385ED2"/>
    <w:rsid w:val="0039075C"/>
    <w:rsid w:val="00392C87"/>
    <w:rsid w:val="00392E61"/>
    <w:rsid w:val="003958E0"/>
    <w:rsid w:val="00397D17"/>
    <w:rsid w:val="003A4647"/>
    <w:rsid w:val="003A4892"/>
    <w:rsid w:val="003A5B32"/>
    <w:rsid w:val="003B09C7"/>
    <w:rsid w:val="003B25F7"/>
    <w:rsid w:val="003B26B1"/>
    <w:rsid w:val="003B4A59"/>
    <w:rsid w:val="003B4BF2"/>
    <w:rsid w:val="003B5C13"/>
    <w:rsid w:val="003C235F"/>
    <w:rsid w:val="003C2E66"/>
    <w:rsid w:val="003C40C0"/>
    <w:rsid w:val="003C729F"/>
    <w:rsid w:val="003D0BC8"/>
    <w:rsid w:val="003D0FB8"/>
    <w:rsid w:val="003D2965"/>
    <w:rsid w:val="003D6B19"/>
    <w:rsid w:val="003E3B85"/>
    <w:rsid w:val="003E46F1"/>
    <w:rsid w:val="003E5250"/>
    <w:rsid w:val="003E5C26"/>
    <w:rsid w:val="003F0FFB"/>
    <w:rsid w:val="003F435F"/>
    <w:rsid w:val="003F7317"/>
    <w:rsid w:val="003F7ECA"/>
    <w:rsid w:val="00405BC9"/>
    <w:rsid w:val="00406F23"/>
    <w:rsid w:val="00413BD4"/>
    <w:rsid w:val="0041435C"/>
    <w:rsid w:val="00420A92"/>
    <w:rsid w:val="00422C12"/>
    <w:rsid w:val="00423A93"/>
    <w:rsid w:val="004257F4"/>
    <w:rsid w:val="00426C52"/>
    <w:rsid w:val="0043084B"/>
    <w:rsid w:val="00432B76"/>
    <w:rsid w:val="00433E46"/>
    <w:rsid w:val="00433E58"/>
    <w:rsid w:val="004352E6"/>
    <w:rsid w:val="004354E7"/>
    <w:rsid w:val="004429B9"/>
    <w:rsid w:val="004444BC"/>
    <w:rsid w:val="00444FDB"/>
    <w:rsid w:val="00446459"/>
    <w:rsid w:val="00450481"/>
    <w:rsid w:val="00450C3D"/>
    <w:rsid w:val="00454397"/>
    <w:rsid w:val="004603CA"/>
    <w:rsid w:val="00462B17"/>
    <w:rsid w:val="00463C34"/>
    <w:rsid w:val="00464D0F"/>
    <w:rsid w:val="00470E0C"/>
    <w:rsid w:val="00473779"/>
    <w:rsid w:val="00480EEE"/>
    <w:rsid w:val="004811DE"/>
    <w:rsid w:val="004831DC"/>
    <w:rsid w:val="00485416"/>
    <w:rsid w:val="004860C7"/>
    <w:rsid w:val="0048742C"/>
    <w:rsid w:val="00497480"/>
    <w:rsid w:val="004A1965"/>
    <w:rsid w:val="004A3A4C"/>
    <w:rsid w:val="004A788B"/>
    <w:rsid w:val="004A78DB"/>
    <w:rsid w:val="004B1B55"/>
    <w:rsid w:val="004B2498"/>
    <w:rsid w:val="004B6B97"/>
    <w:rsid w:val="004C0446"/>
    <w:rsid w:val="004C20C6"/>
    <w:rsid w:val="004C2FF2"/>
    <w:rsid w:val="004C3487"/>
    <w:rsid w:val="004C6F05"/>
    <w:rsid w:val="004D0C49"/>
    <w:rsid w:val="004D1C9A"/>
    <w:rsid w:val="004D3B28"/>
    <w:rsid w:val="004D55F1"/>
    <w:rsid w:val="004F1154"/>
    <w:rsid w:val="004F5850"/>
    <w:rsid w:val="004F5DA3"/>
    <w:rsid w:val="004F6AFB"/>
    <w:rsid w:val="004F74D2"/>
    <w:rsid w:val="005015F7"/>
    <w:rsid w:val="0050303A"/>
    <w:rsid w:val="005040B1"/>
    <w:rsid w:val="005069B0"/>
    <w:rsid w:val="00506FD0"/>
    <w:rsid w:val="00511ED9"/>
    <w:rsid w:val="00512F40"/>
    <w:rsid w:val="005132AE"/>
    <w:rsid w:val="00523F15"/>
    <w:rsid w:val="00524129"/>
    <w:rsid w:val="00526261"/>
    <w:rsid w:val="00532B55"/>
    <w:rsid w:val="00534445"/>
    <w:rsid w:val="00536309"/>
    <w:rsid w:val="005440E1"/>
    <w:rsid w:val="00550EC0"/>
    <w:rsid w:val="00555E05"/>
    <w:rsid w:val="00561D3E"/>
    <w:rsid w:val="00561F95"/>
    <w:rsid w:val="00566AFA"/>
    <w:rsid w:val="005714FA"/>
    <w:rsid w:val="0057487C"/>
    <w:rsid w:val="00575E36"/>
    <w:rsid w:val="0057604C"/>
    <w:rsid w:val="0057686F"/>
    <w:rsid w:val="00576DDC"/>
    <w:rsid w:val="00576FF2"/>
    <w:rsid w:val="00587148"/>
    <w:rsid w:val="00592687"/>
    <w:rsid w:val="005940B1"/>
    <w:rsid w:val="00595F6A"/>
    <w:rsid w:val="00596961"/>
    <w:rsid w:val="00596BBA"/>
    <w:rsid w:val="005B0E1C"/>
    <w:rsid w:val="005B23B3"/>
    <w:rsid w:val="005B3B04"/>
    <w:rsid w:val="005B75E2"/>
    <w:rsid w:val="005B7E06"/>
    <w:rsid w:val="005C1598"/>
    <w:rsid w:val="005C1C4D"/>
    <w:rsid w:val="005C7DBC"/>
    <w:rsid w:val="005D27DA"/>
    <w:rsid w:val="005D6C77"/>
    <w:rsid w:val="005E4AEC"/>
    <w:rsid w:val="005E4E60"/>
    <w:rsid w:val="005E5BC5"/>
    <w:rsid w:val="005F035A"/>
    <w:rsid w:val="005F19A3"/>
    <w:rsid w:val="005F6288"/>
    <w:rsid w:val="00601992"/>
    <w:rsid w:val="00601DF7"/>
    <w:rsid w:val="0060271B"/>
    <w:rsid w:val="0060652B"/>
    <w:rsid w:val="00607021"/>
    <w:rsid w:val="006118E6"/>
    <w:rsid w:val="00622416"/>
    <w:rsid w:val="00623366"/>
    <w:rsid w:val="0062445E"/>
    <w:rsid w:val="006254A4"/>
    <w:rsid w:val="006263E6"/>
    <w:rsid w:val="00630AF5"/>
    <w:rsid w:val="00630BA5"/>
    <w:rsid w:val="00630D43"/>
    <w:rsid w:val="0063156B"/>
    <w:rsid w:val="0063385A"/>
    <w:rsid w:val="006341A2"/>
    <w:rsid w:val="0063520E"/>
    <w:rsid w:val="00636121"/>
    <w:rsid w:val="00636DF7"/>
    <w:rsid w:val="0064105C"/>
    <w:rsid w:val="00641143"/>
    <w:rsid w:val="006428DC"/>
    <w:rsid w:val="00642D46"/>
    <w:rsid w:val="00645797"/>
    <w:rsid w:val="00646F84"/>
    <w:rsid w:val="00652993"/>
    <w:rsid w:val="00653952"/>
    <w:rsid w:val="006549B7"/>
    <w:rsid w:val="0065744C"/>
    <w:rsid w:val="00657F03"/>
    <w:rsid w:val="00663692"/>
    <w:rsid w:val="006656FB"/>
    <w:rsid w:val="00667C32"/>
    <w:rsid w:val="00671CAB"/>
    <w:rsid w:val="006739B5"/>
    <w:rsid w:val="0067728D"/>
    <w:rsid w:val="00677C7A"/>
    <w:rsid w:val="00680D0D"/>
    <w:rsid w:val="00681DAE"/>
    <w:rsid w:val="00682613"/>
    <w:rsid w:val="00682E5E"/>
    <w:rsid w:val="00684DFE"/>
    <w:rsid w:val="00687F8B"/>
    <w:rsid w:val="00691ADB"/>
    <w:rsid w:val="00692CEB"/>
    <w:rsid w:val="00692D93"/>
    <w:rsid w:val="00697F90"/>
    <w:rsid w:val="006A1123"/>
    <w:rsid w:val="006A368C"/>
    <w:rsid w:val="006B099F"/>
    <w:rsid w:val="006B380B"/>
    <w:rsid w:val="006C0F24"/>
    <w:rsid w:val="006C324F"/>
    <w:rsid w:val="006C5D7F"/>
    <w:rsid w:val="006C791A"/>
    <w:rsid w:val="006D0135"/>
    <w:rsid w:val="006D2832"/>
    <w:rsid w:val="006D2FE6"/>
    <w:rsid w:val="006D7676"/>
    <w:rsid w:val="006E0F3C"/>
    <w:rsid w:val="006E15C3"/>
    <w:rsid w:val="006E53D9"/>
    <w:rsid w:val="006E5652"/>
    <w:rsid w:val="006E5BEE"/>
    <w:rsid w:val="006F424E"/>
    <w:rsid w:val="006F6BA0"/>
    <w:rsid w:val="006F6D2A"/>
    <w:rsid w:val="00700194"/>
    <w:rsid w:val="00700430"/>
    <w:rsid w:val="00700886"/>
    <w:rsid w:val="00701592"/>
    <w:rsid w:val="0070222F"/>
    <w:rsid w:val="00705865"/>
    <w:rsid w:val="007062C7"/>
    <w:rsid w:val="00706F95"/>
    <w:rsid w:val="0071707F"/>
    <w:rsid w:val="00717772"/>
    <w:rsid w:val="00717AC6"/>
    <w:rsid w:val="00722FFC"/>
    <w:rsid w:val="0072462B"/>
    <w:rsid w:val="0072509C"/>
    <w:rsid w:val="00726AC1"/>
    <w:rsid w:val="00727202"/>
    <w:rsid w:val="00732C18"/>
    <w:rsid w:val="007351AF"/>
    <w:rsid w:val="0074077E"/>
    <w:rsid w:val="007415F0"/>
    <w:rsid w:val="007432BF"/>
    <w:rsid w:val="0074619F"/>
    <w:rsid w:val="00746454"/>
    <w:rsid w:val="0075194D"/>
    <w:rsid w:val="0075327C"/>
    <w:rsid w:val="0075674E"/>
    <w:rsid w:val="00757AE9"/>
    <w:rsid w:val="007602DE"/>
    <w:rsid w:val="00764689"/>
    <w:rsid w:val="00767BE4"/>
    <w:rsid w:val="0077352B"/>
    <w:rsid w:val="0077617C"/>
    <w:rsid w:val="00782340"/>
    <w:rsid w:val="007825BE"/>
    <w:rsid w:val="00793B7F"/>
    <w:rsid w:val="007940B4"/>
    <w:rsid w:val="007948E6"/>
    <w:rsid w:val="007A387E"/>
    <w:rsid w:val="007A3976"/>
    <w:rsid w:val="007A5B47"/>
    <w:rsid w:val="007A5DC8"/>
    <w:rsid w:val="007B0D30"/>
    <w:rsid w:val="007B1B54"/>
    <w:rsid w:val="007B3EC4"/>
    <w:rsid w:val="007C2B0C"/>
    <w:rsid w:val="007C2D54"/>
    <w:rsid w:val="007C56AE"/>
    <w:rsid w:val="007D44E0"/>
    <w:rsid w:val="007E7A04"/>
    <w:rsid w:val="007F0FBC"/>
    <w:rsid w:val="007F3E08"/>
    <w:rsid w:val="00800ED4"/>
    <w:rsid w:val="008013A7"/>
    <w:rsid w:val="008015F6"/>
    <w:rsid w:val="008063F3"/>
    <w:rsid w:val="008069A7"/>
    <w:rsid w:val="0080761E"/>
    <w:rsid w:val="00810F7D"/>
    <w:rsid w:val="00811C46"/>
    <w:rsid w:val="00811FF9"/>
    <w:rsid w:val="008124DD"/>
    <w:rsid w:val="00812E48"/>
    <w:rsid w:val="00815125"/>
    <w:rsid w:val="008155BF"/>
    <w:rsid w:val="0081738F"/>
    <w:rsid w:val="00820DED"/>
    <w:rsid w:val="00821153"/>
    <w:rsid w:val="008235C2"/>
    <w:rsid w:val="00824573"/>
    <w:rsid w:val="00824ED8"/>
    <w:rsid w:val="0082515B"/>
    <w:rsid w:val="00826D65"/>
    <w:rsid w:val="00833C80"/>
    <w:rsid w:val="008352FE"/>
    <w:rsid w:val="00841BD4"/>
    <w:rsid w:val="00844FB2"/>
    <w:rsid w:val="0084700C"/>
    <w:rsid w:val="008478A8"/>
    <w:rsid w:val="008523F7"/>
    <w:rsid w:val="008537A4"/>
    <w:rsid w:val="00854DF7"/>
    <w:rsid w:val="00865305"/>
    <w:rsid w:val="00865DF0"/>
    <w:rsid w:val="00866386"/>
    <w:rsid w:val="008672ED"/>
    <w:rsid w:val="00867705"/>
    <w:rsid w:val="00871583"/>
    <w:rsid w:val="00872C57"/>
    <w:rsid w:val="00873A71"/>
    <w:rsid w:val="0087560E"/>
    <w:rsid w:val="00880B1D"/>
    <w:rsid w:val="00881EAF"/>
    <w:rsid w:val="008913A9"/>
    <w:rsid w:val="008931FD"/>
    <w:rsid w:val="00895B1A"/>
    <w:rsid w:val="00896B28"/>
    <w:rsid w:val="008A13CF"/>
    <w:rsid w:val="008A2477"/>
    <w:rsid w:val="008A2971"/>
    <w:rsid w:val="008A37FB"/>
    <w:rsid w:val="008A3B57"/>
    <w:rsid w:val="008A4F86"/>
    <w:rsid w:val="008B1FE2"/>
    <w:rsid w:val="008B58CA"/>
    <w:rsid w:val="008B5F6B"/>
    <w:rsid w:val="008C577A"/>
    <w:rsid w:val="008C61CF"/>
    <w:rsid w:val="008C7BA0"/>
    <w:rsid w:val="008D0916"/>
    <w:rsid w:val="008D1DFD"/>
    <w:rsid w:val="008D2668"/>
    <w:rsid w:val="008D53A3"/>
    <w:rsid w:val="008D6AC6"/>
    <w:rsid w:val="008D7E5A"/>
    <w:rsid w:val="008E29DD"/>
    <w:rsid w:val="008E584B"/>
    <w:rsid w:val="008E7309"/>
    <w:rsid w:val="008F6632"/>
    <w:rsid w:val="00900CFD"/>
    <w:rsid w:val="00910CB2"/>
    <w:rsid w:val="0091163B"/>
    <w:rsid w:val="009124E0"/>
    <w:rsid w:val="00913D23"/>
    <w:rsid w:val="00915262"/>
    <w:rsid w:val="00923EBC"/>
    <w:rsid w:val="0092575C"/>
    <w:rsid w:val="009258E8"/>
    <w:rsid w:val="009271E5"/>
    <w:rsid w:val="009272F9"/>
    <w:rsid w:val="00930B79"/>
    <w:rsid w:val="00932AE1"/>
    <w:rsid w:val="00933395"/>
    <w:rsid w:val="009351B1"/>
    <w:rsid w:val="00935760"/>
    <w:rsid w:val="00941F47"/>
    <w:rsid w:val="00942747"/>
    <w:rsid w:val="00942C6D"/>
    <w:rsid w:val="0094356B"/>
    <w:rsid w:val="009440D6"/>
    <w:rsid w:val="00944470"/>
    <w:rsid w:val="00944546"/>
    <w:rsid w:val="00945687"/>
    <w:rsid w:val="00951B4C"/>
    <w:rsid w:val="0096126C"/>
    <w:rsid w:val="009667B8"/>
    <w:rsid w:val="00966E69"/>
    <w:rsid w:val="0096769D"/>
    <w:rsid w:val="00967CAD"/>
    <w:rsid w:val="00973053"/>
    <w:rsid w:val="009733E2"/>
    <w:rsid w:val="00973EA8"/>
    <w:rsid w:val="00973FB7"/>
    <w:rsid w:val="0097496C"/>
    <w:rsid w:val="0097586B"/>
    <w:rsid w:val="0097646B"/>
    <w:rsid w:val="00976576"/>
    <w:rsid w:val="009779FF"/>
    <w:rsid w:val="009817A2"/>
    <w:rsid w:val="00983464"/>
    <w:rsid w:val="00984D53"/>
    <w:rsid w:val="00986404"/>
    <w:rsid w:val="00986740"/>
    <w:rsid w:val="0099030E"/>
    <w:rsid w:val="009A3980"/>
    <w:rsid w:val="009A5837"/>
    <w:rsid w:val="009A5C54"/>
    <w:rsid w:val="009A6E64"/>
    <w:rsid w:val="009A78EE"/>
    <w:rsid w:val="009B2F65"/>
    <w:rsid w:val="009C1DA7"/>
    <w:rsid w:val="009C2676"/>
    <w:rsid w:val="009D0AC2"/>
    <w:rsid w:val="009D36A6"/>
    <w:rsid w:val="009D7482"/>
    <w:rsid w:val="009E0A24"/>
    <w:rsid w:val="009E145F"/>
    <w:rsid w:val="009E4252"/>
    <w:rsid w:val="009E5C76"/>
    <w:rsid w:val="009E614D"/>
    <w:rsid w:val="009F1D2E"/>
    <w:rsid w:val="009F292A"/>
    <w:rsid w:val="00A012CE"/>
    <w:rsid w:val="00A045DC"/>
    <w:rsid w:val="00A050F4"/>
    <w:rsid w:val="00A11217"/>
    <w:rsid w:val="00A1398E"/>
    <w:rsid w:val="00A17872"/>
    <w:rsid w:val="00A2182C"/>
    <w:rsid w:val="00A21ED1"/>
    <w:rsid w:val="00A247F3"/>
    <w:rsid w:val="00A26133"/>
    <w:rsid w:val="00A26635"/>
    <w:rsid w:val="00A303E9"/>
    <w:rsid w:val="00A314CF"/>
    <w:rsid w:val="00A338F1"/>
    <w:rsid w:val="00A5108B"/>
    <w:rsid w:val="00A51E0A"/>
    <w:rsid w:val="00A52CF7"/>
    <w:rsid w:val="00A6218E"/>
    <w:rsid w:val="00A6284A"/>
    <w:rsid w:val="00A659A5"/>
    <w:rsid w:val="00A66A7D"/>
    <w:rsid w:val="00A713F1"/>
    <w:rsid w:val="00A72798"/>
    <w:rsid w:val="00A80D35"/>
    <w:rsid w:val="00A8525A"/>
    <w:rsid w:val="00A853B7"/>
    <w:rsid w:val="00A8540D"/>
    <w:rsid w:val="00A868D0"/>
    <w:rsid w:val="00AA3919"/>
    <w:rsid w:val="00AA4F6D"/>
    <w:rsid w:val="00AA52EF"/>
    <w:rsid w:val="00AA61F4"/>
    <w:rsid w:val="00AA7B04"/>
    <w:rsid w:val="00AB26FB"/>
    <w:rsid w:val="00AB45DB"/>
    <w:rsid w:val="00AB47D6"/>
    <w:rsid w:val="00AB5BB7"/>
    <w:rsid w:val="00AD0358"/>
    <w:rsid w:val="00AD1F00"/>
    <w:rsid w:val="00AD3DDF"/>
    <w:rsid w:val="00AE7156"/>
    <w:rsid w:val="00AF01B5"/>
    <w:rsid w:val="00AF146B"/>
    <w:rsid w:val="00AF1B34"/>
    <w:rsid w:val="00AF239E"/>
    <w:rsid w:val="00AF6C13"/>
    <w:rsid w:val="00AF74B6"/>
    <w:rsid w:val="00B04E2B"/>
    <w:rsid w:val="00B22FD3"/>
    <w:rsid w:val="00B23BF2"/>
    <w:rsid w:val="00B250E1"/>
    <w:rsid w:val="00B35774"/>
    <w:rsid w:val="00B372D5"/>
    <w:rsid w:val="00B4499C"/>
    <w:rsid w:val="00B46E40"/>
    <w:rsid w:val="00B47A04"/>
    <w:rsid w:val="00B50EBE"/>
    <w:rsid w:val="00B51D2A"/>
    <w:rsid w:val="00B6457F"/>
    <w:rsid w:val="00B649E4"/>
    <w:rsid w:val="00B66500"/>
    <w:rsid w:val="00B75A5E"/>
    <w:rsid w:val="00B80E26"/>
    <w:rsid w:val="00B833A3"/>
    <w:rsid w:val="00B83444"/>
    <w:rsid w:val="00B83B78"/>
    <w:rsid w:val="00B83DFE"/>
    <w:rsid w:val="00B9062D"/>
    <w:rsid w:val="00B917B6"/>
    <w:rsid w:val="00B948BA"/>
    <w:rsid w:val="00BA1539"/>
    <w:rsid w:val="00BA533A"/>
    <w:rsid w:val="00BA72E8"/>
    <w:rsid w:val="00BB1719"/>
    <w:rsid w:val="00BB17BC"/>
    <w:rsid w:val="00BB3B7B"/>
    <w:rsid w:val="00BB50A6"/>
    <w:rsid w:val="00BC4439"/>
    <w:rsid w:val="00BC4908"/>
    <w:rsid w:val="00BC5442"/>
    <w:rsid w:val="00BC7056"/>
    <w:rsid w:val="00BD2755"/>
    <w:rsid w:val="00BD53D8"/>
    <w:rsid w:val="00BE0E07"/>
    <w:rsid w:val="00BE3E0A"/>
    <w:rsid w:val="00BF3E6C"/>
    <w:rsid w:val="00BF4BAA"/>
    <w:rsid w:val="00BF5C0E"/>
    <w:rsid w:val="00C06FEC"/>
    <w:rsid w:val="00C12188"/>
    <w:rsid w:val="00C2036A"/>
    <w:rsid w:val="00C21B0F"/>
    <w:rsid w:val="00C23519"/>
    <w:rsid w:val="00C24D5C"/>
    <w:rsid w:val="00C34DE6"/>
    <w:rsid w:val="00C358B5"/>
    <w:rsid w:val="00C360E7"/>
    <w:rsid w:val="00C37D79"/>
    <w:rsid w:val="00C41E74"/>
    <w:rsid w:val="00C504DB"/>
    <w:rsid w:val="00C546DE"/>
    <w:rsid w:val="00C55954"/>
    <w:rsid w:val="00C5640B"/>
    <w:rsid w:val="00C60D0D"/>
    <w:rsid w:val="00C60FCD"/>
    <w:rsid w:val="00C61F0F"/>
    <w:rsid w:val="00C62CF2"/>
    <w:rsid w:val="00C6330C"/>
    <w:rsid w:val="00C643DB"/>
    <w:rsid w:val="00C65CBF"/>
    <w:rsid w:val="00C67322"/>
    <w:rsid w:val="00C73459"/>
    <w:rsid w:val="00C73A28"/>
    <w:rsid w:val="00C82110"/>
    <w:rsid w:val="00C83C17"/>
    <w:rsid w:val="00C84ACB"/>
    <w:rsid w:val="00C903A1"/>
    <w:rsid w:val="00C903F7"/>
    <w:rsid w:val="00C92605"/>
    <w:rsid w:val="00C93CE4"/>
    <w:rsid w:val="00C93F3F"/>
    <w:rsid w:val="00C95E9B"/>
    <w:rsid w:val="00C965B5"/>
    <w:rsid w:val="00CA5109"/>
    <w:rsid w:val="00CA5402"/>
    <w:rsid w:val="00CA617B"/>
    <w:rsid w:val="00CA67DC"/>
    <w:rsid w:val="00CA7E19"/>
    <w:rsid w:val="00CB1CDE"/>
    <w:rsid w:val="00CB4497"/>
    <w:rsid w:val="00CB52B6"/>
    <w:rsid w:val="00CB5937"/>
    <w:rsid w:val="00CB6067"/>
    <w:rsid w:val="00CB7295"/>
    <w:rsid w:val="00CC5C1C"/>
    <w:rsid w:val="00CC7FE8"/>
    <w:rsid w:val="00CD2133"/>
    <w:rsid w:val="00CD40A5"/>
    <w:rsid w:val="00CD696C"/>
    <w:rsid w:val="00CE1247"/>
    <w:rsid w:val="00CE168B"/>
    <w:rsid w:val="00CE239C"/>
    <w:rsid w:val="00CE5E19"/>
    <w:rsid w:val="00CE6063"/>
    <w:rsid w:val="00CF0D53"/>
    <w:rsid w:val="00CF177B"/>
    <w:rsid w:val="00CF67AA"/>
    <w:rsid w:val="00CF7AA1"/>
    <w:rsid w:val="00CF7BF8"/>
    <w:rsid w:val="00CF7EE6"/>
    <w:rsid w:val="00D00C16"/>
    <w:rsid w:val="00D06228"/>
    <w:rsid w:val="00D137DF"/>
    <w:rsid w:val="00D21A60"/>
    <w:rsid w:val="00D30030"/>
    <w:rsid w:val="00D306C1"/>
    <w:rsid w:val="00D31DE2"/>
    <w:rsid w:val="00D37534"/>
    <w:rsid w:val="00D45A1E"/>
    <w:rsid w:val="00D469E7"/>
    <w:rsid w:val="00D51E17"/>
    <w:rsid w:val="00D51E6F"/>
    <w:rsid w:val="00D52663"/>
    <w:rsid w:val="00D54A5A"/>
    <w:rsid w:val="00D55566"/>
    <w:rsid w:val="00D607C8"/>
    <w:rsid w:val="00D64733"/>
    <w:rsid w:val="00D64E21"/>
    <w:rsid w:val="00D70077"/>
    <w:rsid w:val="00D73A0E"/>
    <w:rsid w:val="00D741D1"/>
    <w:rsid w:val="00D77751"/>
    <w:rsid w:val="00D77BB3"/>
    <w:rsid w:val="00D81075"/>
    <w:rsid w:val="00D81A60"/>
    <w:rsid w:val="00D832EA"/>
    <w:rsid w:val="00D85AE7"/>
    <w:rsid w:val="00D85D11"/>
    <w:rsid w:val="00D87C7F"/>
    <w:rsid w:val="00D90667"/>
    <w:rsid w:val="00D9333F"/>
    <w:rsid w:val="00D934C2"/>
    <w:rsid w:val="00D93B1E"/>
    <w:rsid w:val="00D97940"/>
    <w:rsid w:val="00DA0343"/>
    <w:rsid w:val="00DA0EB5"/>
    <w:rsid w:val="00DA167E"/>
    <w:rsid w:val="00DA1873"/>
    <w:rsid w:val="00DA1F6C"/>
    <w:rsid w:val="00DA41BA"/>
    <w:rsid w:val="00DA4991"/>
    <w:rsid w:val="00DA57A2"/>
    <w:rsid w:val="00DB1353"/>
    <w:rsid w:val="00DB2BBC"/>
    <w:rsid w:val="00DB3A54"/>
    <w:rsid w:val="00DB4E43"/>
    <w:rsid w:val="00DB71CB"/>
    <w:rsid w:val="00DD1AA6"/>
    <w:rsid w:val="00DD2782"/>
    <w:rsid w:val="00DE2041"/>
    <w:rsid w:val="00DE6CF8"/>
    <w:rsid w:val="00DF07DA"/>
    <w:rsid w:val="00DF0A82"/>
    <w:rsid w:val="00DF3196"/>
    <w:rsid w:val="00DF5C1B"/>
    <w:rsid w:val="00DF77B3"/>
    <w:rsid w:val="00DF78C3"/>
    <w:rsid w:val="00DF7EBC"/>
    <w:rsid w:val="00E000E2"/>
    <w:rsid w:val="00E00170"/>
    <w:rsid w:val="00E0079A"/>
    <w:rsid w:val="00E00CBA"/>
    <w:rsid w:val="00E024DA"/>
    <w:rsid w:val="00E030D8"/>
    <w:rsid w:val="00E03D21"/>
    <w:rsid w:val="00E05AF5"/>
    <w:rsid w:val="00E06598"/>
    <w:rsid w:val="00E11D60"/>
    <w:rsid w:val="00E14F52"/>
    <w:rsid w:val="00E157BF"/>
    <w:rsid w:val="00E22C21"/>
    <w:rsid w:val="00E242CC"/>
    <w:rsid w:val="00E25FB1"/>
    <w:rsid w:val="00E27CA5"/>
    <w:rsid w:val="00E32DB8"/>
    <w:rsid w:val="00E33032"/>
    <w:rsid w:val="00E34645"/>
    <w:rsid w:val="00E45BFD"/>
    <w:rsid w:val="00E47C9E"/>
    <w:rsid w:val="00E51105"/>
    <w:rsid w:val="00E519CD"/>
    <w:rsid w:val="00E55CFE"/>
    <w:rsid w:val="00E56977"/>
    <w:rsid w:val="00E660FD"/>
    <w:rsid w:val="00E66472"/>
    <w:rsid w:val="00E732D4"/>
    <w:rsid w:val="00E74EBC"/>
    <w:rsid w:val="00E759FE"/>
    <w:rsid w:val="00E76733"/>
    <w:rsid w:val="00E819AE"/>
    <w:rsid w:val="00E83BE7"/>
    <w:rsid w:val="00E840CF"/>
    <w:rsid w:val="00E8425D"/>
    <w:rsid w:val="00E85B2B"/>
    <w:rsid w:val="00E860F9"/>
    <w:rsid w:val="00E863FC"/>
    <w:rsid w:val="00E866BA"/>
    <w:rsid w:val="00E921B7"/>
    <w:rsid w:val="00E93779"/>
    <w:rsid w:val="00E94216"/>
    <w:rsid w:val="00E94DE3"/>
    <w:rsid w:val="00E94F49"/>
    <w:rsid w:val="00E9674E"/>
    <w:rsid w:val="00EA0524"/>
    <w:rsid w:val="00EA06D4"/>
    <w:rsid w:val="00EA5CD0"/>
    <w:rsid w:val="00EA5CE0"/>
    <w:rsid w:val="00EA6363"/>
    <w:rsid w:val="00EA65FF"/>
    <w:rsid w:val="00EA6D81"/>
    <w:rsid w:val="00EB231D"/>
    <w:rsid w:val="00EB3C68"/>
    <w:rsid w:val="00EB78DB"/>
    <w:rsid w:val="00EC0BBF"/>
    <w:rsid w:val="00EC147B"/>
    <w:rsid w:val="00EC1BEE"/>
    <w:rsid w:val="00ED3075"/>
    <w:rsid w:val="00ED3D3A"/>
    <w:rsid w:val="00ED652A"/>
    <w:rsid w:val="00ED6CEB"/>
    <w:rsid w:val="00EE160F"/>
    <w:rsid w:val="00EE4BD7"/>
    <w:rsid w:val="00EF1CF4"/>
    <w:rsid w:val="00EF2D8C"/>
    <w:rsid w:val="00EF3006"/>
    <w:rsid w:val="00EF5A45"/>
    <w:rsid w:val="00EF5CB8"/>
    <w:rsid w:val="00EF6D06"/>
    <w:rsid w:val="00F006D4"/>
    <w:rsid w:val="00F016B1"/>
    <w:rsid w:val="00F018A7"/>
    <w:rsid w:val="00F03891"/>
    <w:rsid w:val="00F10300"/>
    <w:rsid w:val="00F10D37"/>
    <w:rsid w:val="00F1104D"/>
    <w:rsid w:val="00F13D3C"/>
    <w:rsid w:val="00F21560"/>
    <w:rsid w:val="00F33E4E"/>
    <w:rsid w:val="00F35F19"/>
    <w:rsid w:val="00F36766"/>
    <w:rsid w:val="00F40BAC"/>
    <w:rsid w:val="00F41045"/>
    <w:rsid w:val="00F42C02"/>
    <w:rsid w:val="00F46FB7"/>
    <w:rsid w:val="00F4749E"/>
    <w:rsid w:val="00F52C6D"/>
    <w:rsid w:val="00F53BA7"/>
    <w:rsid w:val="00F5670C"/>
    <w:rsid w:val="00F60DED"/>
    <w:rsid w:val="00F63D69"/>
    <w:rsid w:val="00F64677"/>
    <w:rsid w:val="00F656FD"/>
    <w:rsid w:val="00F66D6C"/>
    <w:rsid w:val="00F67823"/>
    <w:rsid w:val="00F7026A"/>
    <w:rsid w:val="00F720C4"/>
    <w:rsid w:val="00F76FA1"/>
    <w:rsid w:val="00F82058"/>
    <w:rsid w:val="00F820FD"/>
    <w:rsid w:val="00F82107"/>
    <w:rsid w:val="00F828D4"/>
    <w:rsid w:val="00F87826"/>
    <w:rsid w:val="00F91DD0"/>
    <w:rsid w:val="00F94A58"/>
    <w:rsid w:val="00F96A99"/>
    <w:rsid w:val="00FA0808"/>
    <w:rsid w:val="00FA3C94"/>
    <w:rsid w:val="00FA6085"/>
    <w:rsid w:val="00FA6876"/>
    <w:rsid w:val="00FA7E88"/>
    <w:rsid w:val="00FB0824"/>
    <w:rsid w:val="00FB1E6F"/>
    <w:rsid w:val="00FB320D"/>
    <w:rsid w:val="00FB7318"/>
    <w:rsid w:val="00FB7CEA"/>
    <w:rsid w:val="00FC076E"/>
    <w:rsid w:val="00FC1B26"/>
    <w:rsid w:val="00FC38D5"/>
    <w:rsid w:val="00FC4BB0"/>
    <w:rsid w:val="00FC6FAC"/>
    <w:rsid w:val="00FD3940"/>
    <w:rsid w:val="00FD3AEA"/>
    <w:rsid w:val="00FD791C"/>
    <w:rsid w:val="00FE0596"/>
    <w:rsid w:val="00FE2CE1"/>
    <w:rsid w:val="00FE512F"/>
    <w:rsid w:val="00FF6864"/>
    <w:rsid w:val="00FF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DB090"/>
  <w15:docId w15:val="{41A6C369-9ED6-45AA-A356-10B0F135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52975"/>
    <w:pPr>
      <w:tabs>
        <w:tab w:val="center" w:pos="4513"/>
        <w:tab w:val="right" w:pos="9026"/>
      </w:tabs>
    </w:pPr>
  </w:style>
  <w:style w:type="character" w:customStyle="1" w:styleId="HeaderChar">
    <w:name w:val="Header Char"/>
    <w:basedOn w:val="DefaultParagraphFont"/>
    <w:link w:val="Header"/>
    <w:uiPriority w:val="99"/>
    <w:rsid w:val="00152975"/>
  </w:style>
  <w:style w:type="paragraph" w:styleId="Footer">
    <w:name w:val="footer"/>
    <w:basedOn w:val="Normal"/>
    <w:link w:val="FooterChar"/>
    <w:uiPriority w:val="99"/>
    <w:unhideWhenUsed/>
    <w:rsid w:val="00152975"/>
    <w:pPr>
      <w:tabs>
        <w:tab w:val="center" w:pos="4513"/>
        <w:tab w:val="right" w:pos="9026"/>
      </w:tabs>
    </w:pPr>
  </w:style>
  <w:style w:type="character" w:customStyle="1" w:styleId="FooterChar">
    <w:name w:val="Footer Char"/>
    <w:basedOn w:val="DefaultParagraphFont"/>
    <w:link w:val="Footer"/>
    <w:uiPriority w:val="99"/>
    <w:rsid w:val="00152975"/>
  </w:style>
  <w:style w:type="table" w:styleId="TableGrid">
    <w:name w:val="Table Grid"/>
    <w:basedOn w:val="TableNormal"/>
    <w:uiPriority w:val="59"/>
    <w:rsid w:val="00152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CB8"/>
    <w:pPr>
      <w:ind w:left="720"/>
      <w:contextualSpacing/>
    </w:pPr>
  </w:style>
  <w:style w:type="paragraph" w:styleId="BalloonText">
    <w:name w:val="Balloon Text"/>
    <w:basedOn w:val="Normal"/>
    <w:link w:val="BalloonTextChar"/>
    <w:uiPriority w:val="99"/>
    <w:semiHidden/>
    <w:unhideWhenUsed/>
    <w:rsid w:val="00DA4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91"/>
    <w:rPr>
      <w:rFonts w:ascii="Segoe UI" w:hAnsi="Segoe UI" w:cs="Segoe UI"/>
      <w:sz w:val="18"/>
      <w:szCs w:val="18"/>
    </w:rPr>
  </w:style>
  <w:style w:type="paragraph" w:styleId="Revision">
    <w:name w:val="Revision"/>
    <w:hidden/>
    <w:uiPriority w:val="99"/>
    <w:semiHidden/>
    <w:rsid w:val="00F3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6E33F0828824C935972E4BEEFA365" ma:contentTypeVersion="8" ma:contentTypeDescription="Create a new document." ma:contentTypeScope="" ma:versionID="059e878b938c1f08118baab101bb1e53">
  <xsd:schema xmlns:xsd="http://www.w3.org/2001/XMLSchema" xmlns:xs="http://www.w3.org/2001/XMLSchema" xmlns:p="http://schemas.microsoft.com/office/2006/metadata/properties" xmlns:ns2="d4f165ae-81e2-4bd4-ab7c-51bd9444c777" targetNamespace="http://schemas.microsoft.com/office/2006/metadata/properties" ma:root="true" ma:fieldsID="7d9311ae46c8e128faf8d6e746c27ca6" ns2:_="">
    <xsd:import namespace="d4f165ae-81e2-4bd4-ab7c-51bd9444c7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165ae-81e2-4bd4-ab7c-51bd9444c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4213C-63B6-4244-B0CE-E81E6FDB7482}">
  <ds:schemaRefs>
    <ds:schemaRef ds:uri="http://schemas.microsoft.com/sharepoint/v3/contenttype/forms"/>
  </ds:schemaRefs>
</ds:datastoreItem>
</file>

<file path=customXml/itemProps2.xml><?xml version="1.0" encoding="utf-8"?>
<ds:datastoreItem xmlns:ds="http://schemas.openxmlformats.org/officeDocument/2006/customXml" ds:itemID="{37A454CC-A01B-477D-AE4F-A994E8867A5A}"/>
</file>

<file path=customXml/itemProps3.xml><?xml version="1.0" encoding="utf-8"?>
<ds:datastoreItem xmlns:ds="http://schemas.openxmlformats.org/officeDocument/2006/customXml" ds:itemID="{9861B3E6-C5D6-46A6-85A6-DAE31B5D29D3}">
  <ds:schemaRefs>
    <ds:schemaRef ds:uri="http://schemas.openxmlformats.org/officeDocument/2006/bibliography"/>
  </ds:schemaRefs>
</ds:datastoreItem>
</file>

<file path=customXml/itemProps4.xml><?xml version="1.0" encoding="utf-8"?>
<ds:datastoreItem xmlns:ds="http://schemas.openxmlformats.org/officeDocument/2006/customXml" ds:itemID="{5C4C73A3-8104-40C7-8DF5-9052B22C0742}"/>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Maciver</dc:creator>
  <cp:keywords/>
  <cp:lastModifiedBy>MCPHAIL, Michelle (NHS WESTERN ISLES)</cp:lastModifiedBy>
  <cp:revision>2</cp:revision>
  <cp:lastPrinted>2024-02-19T14:30:00Z</cp:lastPrinted>
  <dcterms:created xsi:type="dcterms:W3CDTF">2024-05-10T10:06:00Z</dcterms:created>
  <dcterms:modified xsi:type="dcterms:W3CDTF">2024-05-10T10:06:00Z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0x0101001626E33F0828824C935972E4BEEFA365</vt:lpwstr>
  </property>
</Properties>
</file>